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Courier New" w:cs="Courier New" w:eastAsia="Courier New" w:hAnsi="Courier New"/>
          <w:sz w:val="18"/>
          <w:szCs w:val="18"/>
          <w:color w:val="auto"/>
        </w:rPr>
        <w:t>UNITED STATES</w:t>
      </w:r>
    </w:p>
    <w:p>
      <w:pPr>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spacing w:after="0" w:line="238" w:lineRule="auto"/>
        <w:rPr>
          <w:sz w:val="20"/>
          <w:szCs w:val="20"/>
          <w:color w:val="auto"/>
        </w:rPr>
      </w:pPr>
      <w:r>
        <w:rPr>
          <w:rFonts w:ascii="Courier New" w:cs="Courier New" w:eastAsia="Courier New" w:hAnsi="Courier New"/>
          <w:sz w:val="18"/>
          <w:szCs w:val="18"/>
          <w:color w:val="auto"/>
        </w:rPr>
        <w:t>Washington, D.C. 20549</w:t>
      </w:r>
    </w:p>
    <w:p>
      <w:pPr>
        <w:spacing w:after="0" w:line="202"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SCHEDULE 13G</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(Amendment No.22) *</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Foreign Trade Bank of Latin America, Inc.</w:t>
      </w:r>
    </w:p>
    <w:p>
      <w:pPr>
        <w:spacing w:after="0" w:line="238" w:lineRule="auto"/>
        <w:rPr>
          <w:sz w:val="20"/>
          <w:szCs w:val="20"/>
          <w:color w:val="auto"/>
        </w:rPr>
      </w:pPr>
      <w:r>
        <w:rPr>
          <w:rFonts w:ascii="Courier New" w:cs="Courier New" w:eastAsia="Courier New" w:hAnsi="Courier New"/>
          <w:sz w:val="18"/>
          <w:szCs w:val="18"/>
          <w:color w:val="auto"/>
        </w:rPr>
        <w:t>(Name of Issuer)</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E Shares</w:t>
      </w:r>
    </w:p>
    <w:p>
      <w:pPr>
        <w:spacing w:after="0" w:line="238" w:lineRule="auto"/>
        <w:rPr>
          <w:sz w:val="20"/>
          <w:szCs w:val="20"/>
          <w:color w:val="auto"/>
        </w:rPr>
      </w:pPr>
      <w:r>
        <w:rPr>
          <w:rFonts w:ascii="Courier New" w:cs="Courier New" w:eastAsia="Courier New" w:hAnsi="Courier New"/>
          <w:sz w:val="18"/>
          <w:szCs w:val="18"/>
          <w:color w:val="auto"/>
        </w:rPr>
        <w:t>(Title of Class of Securities)</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P16994132</w:t>
      </w:r>
    </w:p>
    <w:p>
      <w:pPr>
        <w:spacing w:after="0" w:line="238" w:lineRule="auto"/>
        <w:rPr>
          <w:sz w:val="20"/>
          <w:szCs w:val="20"/>
          <w:color w:val="auto"/>
        </w:rPr>
      </w:pPr>
      <w:r>
        <w:rPr>
          <w:rFonts w:ascii="Courier New" w:cs="Courier New" w:eastAsia="Courier New" w:hAnsi="Courier New"/>
          <w:sz w:val="18"/>
          <w:szCs w:val="18"/>
          <w:color w:val="auto"/>
        </w:rPr>
        <w:t>(CUSIP Number)</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December 31, 2021</w:t>
      </w:r>
    </w:p>
    <w:p>
      <w:pPr>
        <w:spacing w:after="0" w:line="238" w:lineRule="auto"/>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Check the appropriate box to designate the rule</w:t>
      </w:r>
    </w:p>
    <w:p>
      <w:pPr>
        <w:spacing w:after="0" w:line="238" w:lineRule="auto"/>
        <w:rPr>
          <w:sz w:val="20"/>
          <w:szCs w:val="20"/>
          <w:color w:val="auto"/>
        </w:rPr>
      </w:pPr>
      <w:r>
        <w:rPr>
          <w:rFonts w:ascii="Courier New" w:cs="Courier New" w:eastAsia="Courier New" w:hAnsi="Courier New"/>
          <w:sz w:val="18"/>
          <w:szCs w:val="18"/>
          <w:color w:val="auto"/>
        </w:rPr>
        <w:t>pursuant to which this Schedule is filed:</w:t>
      </w:r>
    </w:p>
    <w:p>
      <w:pPr>
        <w:spacing w:after="0" w:line="207" w:lineRule="exact"/>
        <w:rPr>
          <w:sz w:val="24"/>
          <w:szCs w:val="24"/>
          <w:color w:val="auto"/>
        </w:rPr>
      </w:pPr>
    </w:p>
    <w:p>
      <w:pPr>
        <w:jc w:val="both"/>
        <w:ind w:left="860" w:right="7499" w:hanging="9"/>
        <w:spacing w:after="0" w:line="536" w:lineRule="auto"/>
        <w:tabs>
          <w:tab w:leader="none" w:pos="1281" w:val="left"/>
        </w:tabs>
        <w:numPr>
          <w:ilvl w:val="1"/>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 Rule 13d-1(c) [ ] Rule 13d-1(d)</w:t>
      </w:r>
    </w:p>
    <w:p>
      <w:pPr>
        <w:ind w:right="4439"/>
        <w:spacing w:after="0" w:line="237" w:lineRule="auto"/>
        <w:rPr>
          <w:rFonts w:ascii="Courier New" w:cs="Courier New" w:eastAsia="Courier New" w:hAnsi="Courier New"/>
          <w:sz w:val="16"/>
          <w:szCs w:val="16"/>
          <w:color w:val="auto"/>
        </w:rPr>
      </w:pPr>
      <w:r>
        <w:rPr>
          <w:rFonts w:ascii="Courier New" w:cs="Courier New" w:eastAsia="Courier New" w:hAnsi="Courier New"/>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204"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The information required in the remainder of this</w:t>
      </w:r>
    </w:p>
    <w:p>
      <w:pPr>
        <w:spacing w:after="0" w:line="4" w:lineRule="exact"/>
        <w:rPr>
          <w:sz w:val="24"/>
          <w:szCs w:val="24"/>
          <w:color w:val="auto"/>
        </w:rPr>
      </w:pPr>
    </w:p>
    <w:p>
      <w:pPr>
        <w:ind w:right="4019"/>
        <w:spacing w:after="0" w:line="237" w:lineRule="auto"/>
        <w:rPr>
          <w:sz w:val="20"/>
          <w:szCs w:val="20"/>
          <w:color w:val="auto"/>
        </w:rPr>
      </w:pPr>
      <w:r>
        <w:rPr>
          <w:rFonts w:ascii="Courier New" w:cs="Courier New" w:eastAsia="Courier New" w:hAnsi="Courier New"/>
          <w:sz w:val="18"/>
          <w:szCs w:val="18"/>
          <w:color w:val="auto"/>
        </w:rPr>
        <w:t>cover page shall not be deemed to be filed for the purpose of Section 18 of the Securities Exchange Act of 1934 (Act) or otherwise subject to the liabilities ofthat section of the ACT but shall be subject to all other provisions of the Act (however, see the Notes).</w:t>
      </w:r>
    </w:p>
    <w:p>
      <w:pPr>
        <w:spacing w:after="0" w:line="202"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SEC 1745 (3-98)</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1.</w:t>
      </w:r>
    </w:p>
    <w:p>
      <w:pPr>
        <w:spacing w:after="0" w:line="238" w:lineRule="auto"/>
        <w:rPr>
          <w:sz w:val="20"/>
          <w:szCs w:val="20"/>
          <w:color w:val="auto"/>
        </w:rPr>
      </w:pPr>
      <w:r>
        <w:rPr>
          <w:rFonts w:ascii="Courier New" w:cs="Courier New" w:eastAsia="Courier New" w:hAnsi="Courier New"/>
          <w:sz w:val="18"/>
          <w:szCs w:val="18"/>
          <w:color w:val="auto"/>
        </w:rPr>
        <w:t>Names of Reporting Persons.</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Brandes Investment Partners, L.P.</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I.R.S. Identification Nos. of above persons (entities only).</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33-0704072</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2.</w:t>
      </w:r>
    </w:p>
    <w:p>
      <w:pPr>
        <w:spacing w:after="0" w:line="4" w:lineRule="exact"/>
        <w:rPr>
          <w:sz w:val="24"/>
          <w:szCs w:val="24"/>
          <w:color w:val="auto"/>
        </w:rPr>
      </w:pPr>
    </w:p>
    <w:p>
      <w:pPr>
        <w:spacing w:after="0"/>
        <w:rPr>
          <w:sz w:val="20"/>
          <w:szCs w:val="20"/>
          <w:color w:val="auto"/>
        </w:rPr>
      </w:pPr>
      <w:r>
        <w:rPr>
          <w:rFonts w:ascii="Courier New" w:cs="Courier New" w:eastAsia="Courier New" w:hAnsi="Courier New"/>
          <w:sz w:val="16"/>
          <w:szCs w:val="16"/>
          <w:color w:val="auto"/>
        </w:rPr>
        <w:t>Check the Appropriate Box if a Member of a Group (See Instructions)</w:t>
      </w:r>
    </w:p>
    <w:p>
      <w:pPr>
        <w:spacing w:after="0" w:line="218" w:lineRule="exact"/>
        <w:rPr>
          <w:sz w:val="24"/>
          <w:szCs w:val="24"/>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ind w:left="420" w:hanging="412"/>
        <w:spacing w:after="0" w:line="238" w:lineRule="auto"/>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3.</w:t>
      </w:r>
    </w:p>
    <w:p>
      <w:pPr>
        <w:spacing w:after="0" w:line="238" w:lineRule="auto"/>
        <w:rPr>
          <w:sz w:val="20"/>
          <w:szCs w:val="20"/>
          <w:color w:val="auto"/>
        </w:rPr>
      </w:pPr>
      <w:r>
        <w:rPr>
          <w:rFonts w:ascii="Courier New" w:cs="Courier New" w:eastAsia="Courier New" w:hAnsi="Courier New"/>
          <w:sz w:val="18"/>
          <w:szCs w:val="18"/>
          <w:color w:val="auto"/>
        </w:rPr>
        <w:t>SEC Use Only</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4.</w:t>
      </w:r>
    </w:p>
    <w:p>
      <w:pPr>
        <w:spacing w:after="0" w:line="238" w:lineRule="auto"/>
        <w:rPr>
          <w:sz w:val="20"/>
          <w:szCs w:val="20"/>
          <w:color w:val="auto"/>
        </w:rPr>
      </w:pPr>
      <w:r>
        <w:rPr>
          <w:rFonts w:ascii="Courier New" w:cs="Courier New" w:eastAsia="Courier New" w:hAnsi="Courier New"/>
          <w:sz w:val="18"/>
          <w:szCs w:val="18"/>
          <w:color w:val="auto"/>
        </w:rPr>
        <w:t>Citizenship or Place of Organization</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Delaware</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Number of Shares Beneficially owned by Each</w:t>
      </w:r>
    </w:p>
    <w:p>
      <w:pPr>
        <w:spacing w:after="0" w:line="238" w:lineRule="auto"/>
        <w:rPr>
          <w:sz w:val="20"/>
          <w:szCs w:val="20"/>
          <w:color w:val="auto"/>
        </w:rPr>
      </w:pPr>
      <w:r>
        <w:rPr>
          <w:rFonts w:ascii="Courier New" w:cs="Courier New" w:eastAsia="Courier New" w:hAnsi="Courier New"/>
          <w:sz w:val="18"/>
          <w:szCs w:val="18"/>
          <w:color w:val="auto"/>
        </w:rPr>
        <w:t>Reporting Person With:</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5.</w:t>
      </w:r>
    </w:p>
    <w:p>
      <w:pPr>
        <w:ind w:left="320"/>
        <w:spacing w:after="0" w:line="238" w:lineRule="auto"/>
        <w:rPr>
          <w:sz w:val="20"/>
          <w:szCs w:val="20"/>
          <w:color w:val="auto"/>
        </w:rPr>
      </w:pPr>
      <w:r>
        <w:rPr>
          <w:rFonts w:ascii="Courier New" w:cs="Courier New" w:eastAsia="Courier New" w:hAnsi="Courier New"/>
          <w:sz w:val="18"/>
          <w:szCs w:val="18"/>
          <w:color w:val="auto"/>
        </w:rPr>
        <w:t>Sole Voting Power</w:t>
      </w:r>
    </w:p>
    <w:p>
      <w:pPr>
        <w:spacing w:after="0" w:line="201" w:lineRule="exact"/>
        <w:rPr>
          <w:sz w:val="24"/>
          <w:szCs w:val="24"/>
          <w:color w:val="auto"/>
        </w:rPr>
      </w:pPr>
    </w:p>
    <w:p>
      <w:pPr>
        <w:ind w:left="320"/>
        <w:spacing w:after="0"/>
        <w:rPr>
          <w:sz w:val="20"/>
          <w:szCs w:val="20"/>
          <w:color w:val="auto"/>
        </w:rPr>
      </w:pPr>
      <w:r>
        <w:rPr>
          <w:rFonts w:ascii="Courier New" w:cs="Courier New" w:eastAsia="Courier New" w:hAnsi="Courier New"/>
          <w:sz w:val="18"/>
          <w:szCs w:val="18"/>
          <w:color w:val="auto"/>
        </w:rPr>
        <w:t>0</w:t>
      </w:r>
    </w:p>
    <w:p>
      <w:pPr>
        <w:sectPr>
          <w:pgSz w:w="11900" w:h="16838" w:orient="portrait"/>
          <w:cols w:equalWidth="0" w:num="1">
            <w:col w:w="10139"/>
          </w:cols>
          <w:pgMar w:left="320" w:top="244" w:right="1440" w:bottom="30" w:gutter="0" w:footer="0" w:header="0"/>
        </w:sectPr>
      </w:pPr>
    </w:p>
    <w:bookmarkStart w:id="1" w:name="page2"/>
    <w:bookmarkEnd w:id="1"/>
    <w:p>
      <w:pPr>
        <w:spacing w:after="0"/>
        <w:rPr>
          <w:sz w:val="20"/>
          <w:szCs w:val="20"/>
          <w:color w:val="auto"/>
        </w:rPr>
      </w:pPr>
      <w:r>
        <w:rPr>
          <w:rFonts w:ascii="Courier New" w:cs="Courier New" w:eastAsia="Courier New" w:hAnsi="Courier New"/>
          <w:sz w:val="18"/>
          <w:szCs w:val="18"/>
          <w:color w:val="auto"/>
        </w:rPr>
        <w:t>6.</w:t>
      </w:r>
    </w:p>
    <w:p>
      <w:pPr>
        <w:ind w:left="220"/>
        <w:spacing w:after="0" w:line="238" w:lineRule="auto"/>
        <w:rPr>
          <w:sz w:val="20"/>
          <w:szCs w:val="20"/>
          <w:color w:val="auto"/>
        </w:rPr>
      </w:pPr>
      <w:r>
        <w:rPr>
          <w:rFonts w:ascii="Courier New" w:cs="Courier New" w:eastAsia="Courier New" w:hAnsi="Courier New"/>
          <w:sz w:val="18"/>
          <w:szCs w:val="18"/>
          <w:color w:val="auto"/>
        </w:rPr>
        <w:t>Shared Voting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4,435,155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7.</w:t>
      </w:r>
    </w:p>
    <w:p>
      <w:pPr>
        <w:ind w:left="220"/>
        <w:spacing w:after="0" w:line="238" w:lineRule="auto"/>
        <w:rPr>
          <w:sz w:val="20"/>
          <w:szCs w:val="20"/>
          <w:color w:val="auto"/>
        </w:rPr>
      </w:pPr>
      <w:r>
        <w:rPr>
          <w:rFonts w:ascii="Courier New" w:cs="Courier New" w:eastAsia="Courier New" w:hAnsi="Courier New"/>
          <w:sz w:val="18"/>
          <w:szCs w:val="18"/>
          <w:color w:val="auto"/>
        </w:rPr>
        <w:t>Sole Dispositive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8.</w:t>
      </w:r>
    </w:p>
    <w:p>
      <w:pPr>
        <w:ind w:left="220"/>
        <w:spacing w:after="0" w:line="238" w:lineRule="auto"/>
        <w:rPr>
          <w:sz w:val="20"/>
          <w:szCs w:val="20"/>
          <w:color w:val="auto"/>
        </w:rPr>
      </w:pPr>
      <w:r>
        <w:rPr>
          <w:rFonts w:ascii="Courier New" w:cs="Courier New" w:eastAsia="Courier New" w:hAnsi="Courier New"/>
          <w:sz w:val="18"/>
          <w:szCs w:val="18"/>
          <w:color w:val="auto"/>
        </w:rPr>
        <w:t>Shared Dispositive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5,770,201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9.</w:t>
      </w:r>
    </w:p>
    <w:p>
      <w:pPr>
        <w:ind w:left="220"/>
        <w:spacing w:after="0" w:line="238" w:lineRule="auto"/>
        <w:rPr>
          <w:sz w:val="20"/>
          <w:szCs w:val="20"/>
          <w:color w:val="auto"/>
        </w:rPr>
      </w:pPr>
      <w:r>
        <w:rPr>
          <w:rFonts w:ascii="Courier New" w:cs="Courier New" w:eastAsia="Courier New" w:hAnsi="Courier New"/>
          <w:sz w:val="18"/>
          <w:szCs w:val="18"/>
          <w:color w:val="auto"/>
        </w:rPr>
        <w:t>Aggregate Amount Beneficially Owned by Each Reporting Person</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5,770,201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10.</w:t>
      </w:r>
    </w:p>
    <w:p>
      <w:pPr>
        <w:spacing w:after="0" w:line="238" w:lineRule="auto"/>
        <w:rPr>
          <w:sz w:val="20"/>
          <w:szCs w:val="20"/>
          <w:color w:val="auto"/>
        </w:rPr>
      </w:pPr>
      <w:r>
        <w:rPr>
          <w:rFonts w:ascii="Courier New" w:cs="Courier New" w:eastAsia="Courier New" w:hAnsi="Courier New"/>
          <w:sz w:val="18"/>
          <w:szCs w:val="18"/>
          <w:color w:val="auto"/>
        </w:rPr>
        <w:t>Check if the Aggregate Amount in Row (9)</w:t>
      </w:r>
    </w:p>
    <w:p>
      <w:pPr>
        <w:spacing w:after="0" w:line="238" w:lineRule="auto"/>
        <w:rPr>
          <w:sz w:val="20"/>
          <w:szCs w:val="20"/>
          <w:color w:val="auto"/>
        </w:rPr>
      </w:pPr>
      <w:r>
        <w:rPr>
          <w:rFonts w:ascii="Courier New" w:cs="Courier New" w:eastAsia="Courier New" w:hAnsi="Courier New"/>
          <w:sz w:val="18"/>
          <w:szCs w:val="18"/>
          <w:color w:val="auto"/>
        </w:rPr>
        <w:t>Excludes Certain Shares (See Instructions)</w:t>
      </w:r>
    </w:p>
    <w:p>
      <w:pPr>
        <w:spacing w:after="0" w:line="20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11.</w:t>
      </w:r>
    </w:p>
    <w:p>
      <w:pPr>
        <w:spacing w:after="0" w:line="238" w:lineRule="auto"/>
        <w:rPr>
          <w:sz w:val="20"/>
          <w:szCs w:val="20"/>
          <w:color w:val="auto"/>
        </w:rPr>
      </w:pPr>
      <w:r>
        <w:rPr>
          <w:rFonts w:ascii="Courier New" w:cs="Courier New" w:eastAsia="Courier New" w:hAnsi="Courier New"/>
          <w:sz w:val="18"/>
          <w:szCs w:val="18"/>
          <w:color w:val="auto"/>
        </w:rPr>
        <w:t>Percent of Class Represented by Amount in Row (9)</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18.52 %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12.</w:t>
      </w:r>
    </w:p>
    <w:p>
      <w:pPr>
        <w:spacing w:after="0" w:line="238" w:lineRule="auto"/>
        <w:rPr>
          <w:sz w:val="20"/>
          <w:szCs w:val="20"/>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IA, PN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w:t>
      </w:r>
    </w:p>
    <w:p>
      <w:pPr>
        <w:spacing w:after="0" w:line="238" w:lineRule="auto"/>
        <w:rPr>
          <w:sz w:val="20"/>
          <w:szCs w:val="20"/>
          <w:color w:val="auto"/>
        </w:rPr>
      </w:pPr>
      <w:r>
        <w:rPr>
          <w:rFonts w:ascii="Courier New" w:cs="Courier New" w:eastAsia="Courier New" w:hAnsi="Courier New"/>
          <w:sz w:val="18"/>
          <w:szCs w:val="18"/>
          <w:color w:val="auto"/>
        </w:rPr>
        <w:t>Names of Reporting Persons.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CO-GP, LLC.</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I.R.S. Identification Nos. of above persons (entities only).</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73-1677697</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Check the Appropriate Box if a Member of a Group (See Instructions)</w:t>
      </w:r>
    </w:p>
    <w:p>
      <w:pPr>
        <w:spacing w:after="0" w:line="218" w:lineRule="exact"/>
        <w:rPr>
          <w:sz w:val="20"/>
          <w:szCs w:val="20"/>
          <w:color w:val="auto"/>
        </w:rPr>
      </w:pPr>
    </w:p>
    <w:p>
      <w:pPr>
        <w:ind w:left="420" w:hanging="412"/>
        <w:spacing w:after="0"/>
        <w:tabs>
          <w:tab w:leader="none" w:pos="4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ind w:left="420" w:hanging="412"/>
        <w:spacing w:after="0" w:line="238" w:lineRule="auto"/>
        <w:tabs>
          <w:tab w:leader="none" w:pos="4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3.</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SEC Use Only</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4.</w:t>
      </w:r>
    </w:p>
    <w:p>
      <w:pPr>
        <w:spacing w:after="0" w:line="238" w:lineRule="auto"/>
        <w:rPr>
          <w:sz w:val="20"/>
          <w:szCs w:val="20"/>
          <w:color w:val="auto"/>
        </w:rPr>
      </w:pPr>
      <w:r>
        <w:rPr>
          <w:rFonts w:ascii="Courier New" w:cs="Courier New" w:eastAsia="Courier New" w:hAnsi="Courier New"/>
          <w:sz w:val="18"/>
          <w:szCs w:val="18"/>
          <w:color w:val="auto"/>
        </w:rPr>
        <w:t>Citizenship or Place of Organization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Delaware</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Number of Shares Beneficially owned by Each</w:t>
      </w:r>
    </w:p>
    <w:p>
      <w:pPr>
        <w:spacing w:after="0" w:line="238" w:lineRule="auto"/>
        <w:rPr>
          <w:sz w:val="20"/>
          <w:szCs w:val="20"/>
          <w:color w:val="auto"/>
        </w:rPr>
      </w:pPr>
      <w:r>
        <w:rPr>
          <w:rFonts w:ascii="Courier New" w:cs="Courier New" w:eastAsia="Courier New" w:hAnsi="Courier New"/>
          <w:sz w:val="18"/>
          <w:szCs w:val="18"/>
          <w:color w:val="auto"/>
        </w:rPr>
        <w:t>Reporting Person With:</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5.</w:t>
      </w:r>
    </w:p>
    <w:p>
      <w:pPr>
        <w:ind w:left="220"/>
        <w:spacing w:after="0" w:line="238" w:lineRule="auto"/>
        <w:rPr>
          <w:sz w:val="20"/>
          <w:szCs w:val="20"/>
          <w:color w:val="auto"/>
        </w:rPr>
      </w:pPr>
      <w:r>
        <w:rPr>
          <w:rFonts w:ascii="Courier New" w:cs="Courier New" w:eastAsia="Courier New" w:hAnsi="Courier New"/>
          <w:sz w:val="18"/>
          <w:szCs w:val="18"/>
          <w:color w:val="auto"/>
        </w:rPr>
        <w:t>Sole Voting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6.</w:t>
      </w:r>
    </w:p>
    <w:p>
      <w:pPr>
        <w:spacing w:after="0" w:line="238" w:lineRule="auto"/>
        <w:rPr>
          <w:sz w:val="20"/>
          <w:szCs w:val="20"/>
          <w:color w:val="auto"/>
        </w:rPr>
      </w:pPr>
      <w:r>
        <w:rPr>
          <w:rFonts w:ascii="Courier New" w:cs="Courier New" w:eastAsia="Courier New" w:hAnsi="Courier New"/>
          <w:sz w:val="18"/>
          <w:szCs w:val="18"/>
          <w:color w:val="auto"/>
        </w:rPr>
        <w:t>Shared Voting Power</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4,435,155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7.</w:t>
      </w:r>
    </w:p>
    <w:p>
      <w:pPr>
        <w:spacing w:after="0" w:line="238" w:lineRule="auto"/>
        <w:rPr>
          <w:sz w:val="20"/>
          <w:szCs w:val="20"/>
          <w:color w:val="auto"/>
        </w:rPr>
      </w:pPr>
      <w:r>
        <w:rPr>
          <w:rFonts w:ascii="Courier New" w:cs="Courier New" w:eastAsia="Courier New" w:hAnsi="Courier New"/>
          <w:sz w:val="18"/>
          <w:szCs w:val="18"/>
          <w:color w:val="auto"/>
        </w:rPr>
        <w:t>Sole Dispositive Power</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8.</w:t>
      </w:r>
    </w:p>
    <w:p>
      <w:pPr>
        <w:spacing w:after="0" w:line="238" w:lineRule="auto"/>
        <w:rPr>
          <w:sz w:val="20"/>
          <w:szCs w:val="20"/>
          <w:color w:val="auto"/>
        </w:rPr>
      </w:pPr>
      <w:r>
        <w:rPr>
          <w:rFonts w:ascii="Courier New" w:cs="Courier New" w:eastAsia="Courier New" w:hAnsi="Courier New"/>
          <w:sz w:val="18"/>
          <w:szCs w:val="18"/>
          <w:color w:val="auto"/>
        </w:rPr>
        <w:t>Shared Dispositive Power</w:t>
      </w:r>
    </w:p>
    <w:p>
      <w:pPr>
        <w:sectPr>
          <w:pgSz w:w="11900" w:h="16838" w:orient="portrait"/>
          <w:cols w:equalWidth="0" w:num="1">
            <w:col w:w="10139"/>
          </w:cols>
          <w:pgMar w:left="320" w:top="136" w:right="1440" w:bottom="0" w:gutter="0" w:footer="0" w:header="0"/>
        </w:sectPr>
      </w:pPr>
    </w:p>
    <w:bookmarkStart w:id="2" w:name="page3"/>
    <w:bookmarkEnd w:id="2"/>
    <w:p>
      <w:pPr>
        <w:spacing w:after="0"/>
        <w:rPr>
          <w:sz w:val="20"/>
          <w:szCs w:val="20"/>
          <w:color w:val="auto"/>
        </w:rPr>
      </w:pPr>
      <w:r>
        <w:rPr>
          <w:rFonts w:ascii="Courier New" w:cs="Courier New" w:eastAsia="Courier New" w:hAnsi="Courier New"/>
          <w:sz w:val="18"/>
          <w:szCs w:val="18"/>
          <w:color w:val="auto"/>
        </w:rPr>
        <w:t>5,770,201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9.</w:t>
      </w:r>
    </w:p>
    <w:p>
      <w:pPr>
        <w:ind w:left="220"/>
        <w:spacing w:after="0" w:line="238" w:lineRule="auto"/>
        <w:rPr>
          <w:sz w:val="20"/>
          <w:szCs w:val="20"/>
          <w:color w:val="auto"/>
        </w:rPr>
      </w:pPr>
      <w:r>
        <w:rPr>
          <w:rFonts w:ascii="Courier New" w:cs="Courier New" w:eastAsia="Courier New" w:hAnsi="Courier New"/>
          <w:sz w:val="18"/>
          <w:szCs w:val="18"/>
          <w:color w:val="auto"/>
        </w:rPr>
        <w:t>Aggregate Amount Beneficially Owned by Each Reporting Person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5,770,201 ORD shares are deemed to be</w:t>
      </w:r>
    </w:p>
    <w:p>
      <w:pPr>
        <w:spacing w:after="0" w:line="238" w:lineRule="auto"/>
        <w:rPr>
          <w:sz w:val="20"/>
          <w:szCs w:val="20"/>
          <w:color w:val="auto"/>
        </w:rPr>
      </w:pPr>
      <w:r>
        <w:rPr>
          <w:rFonts w:ascii="Courier New" w:cs="Courier New" w:eastAsia="Courier New" w:hAnsi="Courier New"/>
          <w:sz w:val="18"/>
          <w:szCs w:val="18"/>
          <w:color w:val="auto"/>
        </w:rPr>
        <w:t>beneficially owned by CO-GP, LLC as a</w:t>
      </w:r>
    </w:p>
    <w:p>
      <w:pPr>
        <w:spacing w:after="0" w:line="238" w:lineRule="auto"/>
        <w:rPr>
          <w:sz w:val="20"/>
          <w:szCs w:val="20"/>
          <w:color w:val="auto"/>
        </w:rPr>
      </w:pPr>
      <w:r>
        <w:rPr>
          <w:rFonts w:ascii="Courier New" w:cs="Courier New" w:eastAsia="Courier New" w:hAnsi="Courier New"/>
          <w:sz w:val="18"/>
          <w:szCs w:val="18"/>
          <w:color w:val="auto"/>
        </w:rPr>
        <w:t>control person of the investment adviser. CO-</w:t>
      </w:r>
    </w:p>
    <w:p>
      <w:pPr>
        <w:spacing w:after="0"/>
        <w:rPr>
          <w:sz w:val="20"/>
          <w:szCs w:val="20"/>
          <w:color w:val="auto"/>
        </w:rPr>
      </w:pPr>
      <w:r>
        <w:rPr>
          <w:rFonts w:ascii="Courier New" w:cs="Courier New" w:eastAsia="Courier New" w:hAnsi="Courier New"/>
          <w:sz w:val="18"/>
          <w:szCs w:val="18"/>
          <w:color w:val="auto"/>
        </w:rPr>
        <w:t>GP, LLC disclaims any direct ownership of the</w:t>
      </w:r>
    </w:p>
    <w:p>
      <w:pPr>
        <w:spacing w:after="0" w:line="237" w:lineRule="auto"/>
        <w:rPr>
          <w:sz w:val="20"/>
          <w:szCs w:val="20"/>
          <w:color w:val="auto"/>
        </w:rPr>
      </w:pPr>
      <w:r>
        <w:rPr>
          <w:rFonts w:ascii="Courier New" w:cs="Courier New" w:eastAsia="Courier New" w:hAnsi="Courier New"/>
          <w:sz w:val="18"/>
          <w:szCs w:val="18"/>
          <w:color w:val="auto"/>
        </w:rPr>
        <w:t>shares reported in this Schedule 13G, except for</w:t>
      </w:r>
    </w:p>
    <w:p>
      <w:pPr>
        <w:spacing w:after="0" w:line="238" w:lineRule="auto"/>
        <w:rPr>
          <w:sz w:val="20"/>
          <w:szCs w:val="20"/>
          <w:color w:val="auto"/>
        </w:rPr>
      </w:pPr>
      <w:r>
        <w:rPr>
          <w:rFonts w:ascii="Courier New" w:cs="Courier New" w:eastAsia="Courier New" w:hAnsi="Courier New"/>
          <w:sz w:val="18"/>
          <w:szCs w:val="18"/>
          <w:color w:val="auto"/>
        </w:rPr>
        <w:t>an amount that is substantially less than one per</w:t>
      </w:r>
    </w:p>
    <w:p>
      <w:pPr>
        <w:spacing w:after="0"/>
        <w:rPr>
          <w:sz w:val="20"/>
          <w:szCs w:val="20"/>
          <w:color w:val="auto"/>
        </w:rPr>
      </w:pPr>
      <w:r>
        <w:rPr>
          <w:rFonts w:ascii="Courier New" w:cs="Courier New" w:eastAsia="Courier New" w:hAnsi="Courier New"/>
          <w:sz w:val="18"/>
          <w:szCs w:val="18"/>
          <w:color w:val="auto"/>
        </w:rPr>
        <w:t>cent of the number of shares reported herein.</w:t>
      </w:r>
    </w:p>
    <w:p>
      <w:pPr>
        <w:spacing w:after="0" w:line="200"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10.</w:t>
      </w:r>
    </w:p>
    <w:p>
      <w:pPr>
        <w:spacing w:after="0" w:line="238" w:lineRule="auto"/>
        <w:rPr>
          <w:sz w:val="20"/>
          <w:szCs w:val="20"/>
          <w:color w:val="auto"/>
        </w:rPr>
      </w:pPr>
      <w:r>
        <w:rPr>
          <w:rFonts w:ascii="Courier New" w:cs="Courier New" w:eastAsia="Courier New" w:hAnsi="Courier New"/>
          <w:sz w:val="18"/>
          <w:szCs w:val="18"/>
          <w:color w:val="auto"/>
        </w:rPr>
        <w:t>Check if the Aggregate Amount in Row (9)</w:t>
      </w:r>
    </w:p>
    <w:p>
      <w:pPr>
        <w:spacing w:after="0" w:line="238" w:lineRule="auto"/>
        <w:rPr>
          <w:sz w:val="20"/>
          <w:szCs w:val="20"/>
          <w:color w:val="auto"/>
        </w:rPr>
      </w:pPr>
      <w:r>
        <w:rPr>
          <w:rFonts w:ascii="Courier New" w:cs="Courier New" w:eastAsia="Courier New" w:hAnsi="Courier New"/>
          <w:sz w:val="18"/>
          <w:szCs w:val="18"/>
          <w:color w:val="auto"/>
        </w:rPr>
        <w:t>Excludes Certain Shares (See Instructions)</w:t>
      </w:r>
    </w:p>
    <w:p>
      <w:pPr>
        <w:spacing w:after="0" w:line="20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11.</w:t>
      </w:r>
    </w:p>
    <w:p>
      <w:pPr>
        <w:spacing w:after="0" w:line="238" w:lineRule="auto"/>
        <w:rPr>
          <w:sz w:val="20"/>
          <w:szCs w:val="20"/>
          <w:color w:val="auto"/>
        </w:rPr>
      </w:pPr>
      <w:r>
        <w:rPr>
          <w:rFonts w:ascii="Courier New" w:cs="Courier New" w:eastAsia="Courier New" w:hAnsi="Courier New"/>
          <w:sz w:val="18"/>
          <w:szCs w:val="18"/>
          <w:color w:val="auto"/>
        </w:rPr>
        <w:t>Percent of Class Represented by Amount in Row (9)</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18.52 %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12.</w:t>
      </w:r>
    </w:p>
    <w:p>
      <w:pPr>
        <w:spacing w:after="0" w:line="238" w:lineRule="auto"/>
        <w:rPr>
          <w:sz w:val="20"/>
          <w:szCs w:val="20"/>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CO, OO (Control Person)</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w:t>
      </w:r>
    </w:p>
    <w:p>
      <w:pPr>
        <w:spacing w:after="0" w:line="238" w:lineRule="auto"/>
        <w:rPr>
          <w:sz w:val="20"/>
          <w:szCs w:val="20"/>
          <w:color w:val="auto"/>
        </w:rPr>
      </w:pPr>
      <w:r>
        <w:rPr>
          <w:rFonts w:ascii="Courier New" w:cs="Courier New" w:eastAsia="Courier New" w:hAnsi="Courier New"/>
          <w:sz w:val="18"/>
          <w:szCs w:val="18"/>
          <w:color w:val="auto"/>
        </w:rPr>
        <w:t>Names of Reporting Persons.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Brandes Worldwide Holdings, L.P.</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I.R.S. Identification Nos. of above persons (entities only).</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33-0836630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Check the Appropriate Box if a Member of a Group (See Instructions)</w:t>
      </w:r>
    </w:p>
    <w:p>
      <w:pPr>
        <w:spacing w:after="0" w:line="218" w:lineRule="exact"/>
        <w:rPr>
          <w:sz w:val="20"/>
          <w:szCs w:val="20"/>
          <w:color w:val="auto"/>
        </w:rPr>
      </w:pPr>
    </w:p>
    <w:p>
      <w:pPr>
        <w:ind w:left="420" w:hanging="412"/>
        <w:spacing w:after="0"/>
        <w:tabs>
          <w:tab w:leader="none" w:pos="4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ind w:left="420" w:hanging="412"/>
        <w:spacing w:after="0" w:line="238" w:lineRule="auto"/>
        <w:tabs>
          <w:tab w:leader="none" w:pos="4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3.</w:t>
      </w:r>
    </w:p>
    <w:p>
      <w:pPr>
        <w:spacing w:after="0" w:line="238" w:lineRule="auto"/>
        <w:rPr>
          <w:sz w:val="20"/>
          <w:szCs w:val="20"/>
          <w:color w:val="auto"/>
        </w:rPr>
      </w:pPr>
      <w:r>
        <w:rPr>
          <w:rFonts w:ascii="Courier New" w:cs="Courier New" w:eastAsia="Courier New" w:hAnsi="Courier New"/>
          <w:sz w:val="18"/>
          <w:szCs w:val="18"/>
          <w:color w:val="auto"/>
        </w:rPr>
        <w:t>SEC Use Only</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4.</w:t>
      </w:r>
    </w:p>
    <w:p>
      <w:pPr>
        <w:spacing w:after="0" w:line="238" w:lineRule="auto"/>
        <w:rPr>
          <w:sz w:val="20"/>
          <w:szCs w:val="20"/>
          <w:color w:val="auto"/>
        </w:rPr>
      </w:pPr>
      <w:r>
        <w:rPr>
          <w:rFonts w:ascii="Courier New" w:cs="Courier New" w:eastAsia="Courier New" w:hAnsi="Courier New"/>
          <w:sz w:val="18"/>
          <w:szCs w:val="18"/>
          <w:color w:val="auto"/>
        </w:rPr>
        <w:t>Citizenship or Place of Organization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Delaware</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Number of Shares Beneficially owned by Each</w:t>
      </w:r>
    </w:p>
    <w:p>
      <w:pPr>
        <w:spacing w:after="0" w:line="238" w:lineRule="auto"/>
        <w:rPr>
          <w:sz w:val="20"/>
          <w:szCs w:val="20"/>
          <w:color w:val="auto"/>
        </w:rPr>
      </w:pPr>
      <w:r>
        <w:rPr>
          <w:rFonts w:ascii="Courier New" w:cs="Courier New" w:eastAsia="Courier New" w:hAnsi="Courier New"/>
          <w:sz w:val="18"/>
          <w:szCs w:val="18"/>
          <w:color w:val="auto"/>
        </w:rPr>
        <w:t>Person With:</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5.</w:t>
      </w:r>
    </w:p>
    <w:p>
      <w:pPr>
        <w:ind w:left="220"/>
        <w:spacing w:after="0" w:line="238" w:lineRule="auto"/>
        <w:rPr>
          <w:sz w:val="20"/>
          <w:szCs w:val="20"/>
          <w:color w:val="auto"/>
        </w:rPr>
      </w:pPr>
      <w:r>
        <w:rPr>
          <w:rFonts w:ascii="Courier New" w:cs="Courier New" w:eastAsia="Courier New" w:hAnsi="Courier New"/>
          <w:sz w:val="18"/>
          <w:szCs w:val="18"/>
          <w:color w:val="auto"/>
        </w:rPr>
        <w:t>Sole Voting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6.</w:t>
      </w:r>
    </w:p>
    <w:p>
      <w:pPr>
        <w:ind w:left="220"/>
        <w:spacing w:after="0" w:line="238" w:lineRule="auto"/>
        <w:rPr>
          <w:sz w:val="20"/>
          <w:szCs w:val="20"/>
          <w:color w:val="auto"/>
        </w:rPr>
      </w:pPr>
      <w:r>
        <w:rPr>
          <w:rFonts w:ascii="Courier New" w:cs="Courier New" w:eastAsia="Courier New" w:hAnsi="Courier New"/>
          <w:sz w:val="18"/>
          <w:szCs w:val="18"/>
          <w:color w:val="auto"/>
        </w:rPr>
        <w:t>Shared Voting Power</w:t>
      </w:r>
    </w:p>
    <w:p>
      <w:pPr>
        <w:spacing w:after="0" w:line="201" w:lineRule="exact"/>
        <w:rPr>
          <w:sz w:val="20"/>
          <w:szCs w:val="20"/>
          <w:color w:val="auto"/>
        </w:rPr>
      </w:pPr>
    </w:p>
    <w:p>
      <w:pPr>
        <w:ind w:left="320"/>
        <w:spacing w:after="0"/>
        <w:rPr>
          <w:sz w:val="20"/>
          <w:szCs w:val="20"/>
          <w:color w:val="auto"/>
        </w:rPr>
      </w:pPr>
      <w:r>
        <w:rPr>
          <w:rFonts w:ascii="Courier New" w:cs="Courier New" w:eastAsia="Courier New" w:hAnsi="Courier New"/>
          <w:sz w:val="18"/>
          <w:szCs w:val="18"/>
          <w:color w:val="auto"/>
        </w:rPr>
        <w:t>4,435,155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7.</w:t>
      </w:r>
    </w:p>
    <w:p>
      <w:pPr>
        <w:ind w:left="220"/>
        <w:spacing w:after="0" w:line="238" w:lineRule="auto"/>
        <w:rPr>
          <w:sz w:val="20"/>
          <w:szCs w:val="20"/>
          <w:color w:val="auto"/>
        </w:rPr>
      </w:pPr>
      <w:r>
        <w:rPr>
          <w:rFonts w:ascii="Courier New" w:cs="Courier New" w:eastAsia="Courier New" w:hAnsi="Courier New"/>
          <w:sz w:val="18"/>
          <w:szCs w:val="18"/>
          <w:color w:val="auto"/>
        </w:rPr>
        <w:t>Sole Dispositive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8.</w:t>
      </w:r>
    </w:p>
    <w:p>
      <w:pPr>
        <w:ind w:left="220"/>
        <w:spacing w:after="0" w:line="238" w:lineRule="auto"/>
        <w:rPr>
          <w:sz w:val="20"/>
          <w:szCs w:val="20"/>
          <w:color w:val="auto"/>
        </w:rPr>
      </w:pPr>
      <w:r>
        <w:rPr>
          <w:rFonts w:ascii="Courier New" w:cs="Courier New" w:eastAsia="Courier New" w:hAnsi="Courier New"/>
          <w:sz w:val="18"/>
          <w:szCs w:val="18"/>
          <w:color w:val="auto"/>
        </w:rPr>
        <w:t>Shared Dispositive Power</w:t>
      </w:r>
    </w:p>
    <w:p>
      <w:pPr>
        <w:ind w:left="220"/>
        <w:spacing w:after="0" w:line="238" w:lineRule="auto"/>
        <w:rPr>
          <w:sz w:val="20"/>
          <w:szCs w:val="20"/>
          <w:color w:val="auto"/>
        </w:rPr>
      </w:pPr>
      <w:r>
        <w:rPr>
          <w:rFonts w:ascii="Courier New" w:cs="Courier New" w:eastAsia="Courier New" w:hAnsi="Courier New"/>
          <w:sz w:val="18"/>
          <w:szCs w:val="18"/>
          <w:color w:val="auto"/>
        </w:rPr>
        <w:t>5,770,201 ORD</w:t>
      </w:r>
    </w:p>
    <w:p>
      <w:pPr>
        <w:spacing w:after="0" w:line="20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9.</w:t>
      </w:r>
    </w:p>
    <w:p>
      <w:pPr>
        <w:spacing w:after="0" w:line="238" w:lineRule="auto"/>
        <w:rPr>
          <w:sz w:val="20"/>
          <w:szCs w:val="20"/>
          <w:color w:val="auto"/>
        </w:rPr>
      </w:pPr>
      <w:r>
        <w:rPr>
          <w:rFonts w:ascii="Courier New" w:cs="Courier New" w:eastAsia="Courier New" w:hAnsi="Courier New"/>
          <w:sz w:val="18"/>
          <w:szCs w:val="18"/>
          <w:color w:val="auto"/>
        </w:rPr>
        <w:t>Aggregate Amount Beneficially Owned by Each Reporting Person</w:t>
      </w:r>
    </w:p>
    <w:p>
      <w:pPr>
        <w:spacing w:after="0" w:line="201"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5,770,201 ORD shares are deemed to be</w:t>
      </w:r>
    </w:p>
    <w:p>
      <w:pPr>
        <w:sectPr>
          <w:pgSz w:w="11900" w:h="16838" w:orient="portrait"/>
          <w:cols w:equalWidth="0" w:num="1">
            <w:col w:w="10139"/>
          </w:cols>
          <w:pgMar w:left="320" w:top="136" w:right="1440" w:bottom="0" w:gutter="0" w:footer="0" w:header="0"/>
        </w:sectPr>
      </w:pPr>
    </w:p>
    <w:bookmarkStart w:id="3" w:name="page4"/>
    <w:bookmarkEnd w:id="3"/>
    <w:p>
      <w:pPr>
        <w:ind w:left="120"/>
        <w:spacing w:after="0"/>
        <w:rPr>
          <w:sz w:val="20"/>
          <w:szCs w:val="20"/>
          <w:color w:val="auto"/>
        </w:rPr>
      </w:pPr>
      <w:r>
        <w:rPr>
          <w:rFonts w:ascii="Courier New" w:cs="Courier New" w:eastAsia="Courier New" w:hAnsi="Courier New"/>
          <w:sz w:val="18"/>
          <w:szCs w:val="18"/>
          <w:color w:val="auto"/>
        </w:rPr>
        <w:t>beneficially owned by Brandes Worldwide</w:t>
      </w:r>
    </w:p>
    <w:p>
      <w:pPr>
        <w:ind w:left="120"/>
        <w:spacing w:after="0" w:line="238" w:lineRule="auto"/>
        <w:rPr>
          <w:sz w:val="20"/>
          <w:szCs w:val="20"/>
          <w:color w:val="auto"/>
        </w:rPr>
      </w:pPr>
      <w:r>
        <w:rPr>
          <w:rFonts w:ascii="Courier New" w:cs="Courier New" w:eastAsia="Courier New" w:hAnsi="Courier New"/>
          <w:sz w:val="18"/>
          <w:szCs w:val="18"/>
          <w:color w:val="auto"/>
        </w:rPr>
        <w:t>Holdings, L.P., as a control person of the</w:t>
      </w:r>
    </w:p>
    <w:p>
      <w:pPr>
        <w:ind w:left="120"/>
        <w:spacing w:after="0"/>
        <w:tabs>
          <w:tab w:leader="none" w:pos="2300" w:val="left"/>
        </w:tabs>
        <w:rPr>
          <w:sz w:val="20"/>
          <w:szCs w:val="20"/>
          <w:color w:val="auto"/>
        </w:rPr>
      </w:pPr>
      <w:r>
        <w:rPr>
          <w:rFonts w:ascii="Courier New" w:cs="Courier New" w:eastAsia="Courier New" w:hAnsi="Courier New"/>
          <w:sz w:val="18"/>
          <w:szCs w:val="18"/>
          <w:color w:val="auto"/>
        </w:rPr>
        <w:t>investment adviser.</w:t>
      </w:r>
      <w:r>
        <w:rPr>
          <w:sz w:val="20"/>
          <w:szCs w:val="20"/>
          <w:color w:val="auto"/>
        </w:rPr>
        <w:tab/>
      </w:r>
      <w:r>
        <w:rPr>
          <w:rFonts w:ascii="Courier New" w:cs="Courier New" w:eastAsia="Courier New" w:hAnsi="Courier New"/>
          <w:sz w:val="16"/>
          <w:szCs w:val="16"/>
          <w:color w:val="auto"/>
        </w:rPr>
        <w:t>Brandes Worldwide</w:t>
      </w:r>
    </w:p>
    <w:p>
      <w:pPr>
        <w:ind w:left="120"/>
        <w:spacing w:after="0"/>
        <w:rPr>
          <w:sz w:val="20"/>
          <w:szCs w:val="20"/>
          <w:color w:val="auto"/>
        </w:rPr>
      </w:pPr>
      <w:r>
        <w:rPr>
          <w:rFonts w:ascii="Courier New" w:cs="Courier New" w:eastAsia="Courier New" w:hAnsi="Courier New"/>
          <w:sz w:val="18"/>
          <w:szCs w:val="18"/>
          <w:color w:val="auto"/>
        </w:rPr>
        <w:t>Holdings, L.P. disclaims any direct ownership</w:t>
      </w:r>
    </w:p>
    <w:p>
      <w:pPr>
        <w:ind w:left="120"/>
        <w:spacing w:after="0" w:line="237" w:lineRule="auto"/>
        <w:rPr>
          <w:sz w:val="20"/>
          <w:szCs w:val="20"/>
          <w:color w:val="auto"/>
        </w:rPr>
      </w:pPr>
      <w:r>
        <w:rPr>
          <w:rFonts w:ascii="Courier New" w:cs="Courier New" w:eastAsia="Courier New" w:hAnsi="Courier New"/>
          <w:sz w:val="18"/>
          <w:szCs w:val="18"/>
          <w:color w:val="auto"/>
        </w:rPr>
        <w:t>of the shares reported in this Schedule 13G.</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10.</w:t>
      </w:r>
    </w:p>
    <w:p>
      <w:pPr>
        <w:spacing w:after="0" w:line="238" w:lineRule="auto"/>
        <w:rPr>
          <w:sz w:val="20"/>
          <w:szCs w:val="20"/>
          <w:color w:val="auto"/>
        </w:rPr>
      </w:pPr>
      <w:r>
        <w:rPr>
          <w:rFonts w:ascii="Courier New" w:cs="Courier New" w:eastAsia="Courier New" w:hAnsi="Courier New"/>
          <w:sz w:val="18"/>
          <w:szCs w:val="18"/>
          <w:color w:val="auto"/>
        </w:rPr>
        <w:t>Check if the Aggregate Amount in Row (9)</w:t>
      </w:r>
    </w:p>
    <w:p>
      <w:pPr>
        <w:spacing w:after="0" w:line="238" w:lineRule="auto"/>
        <w:rPr>
          <w:sz w:val="20"/>
          <w:szCs w:val="20"/>
          <w:color w:val="auto"/>
        </w:rPr>
      </w:pPr>
      <w:r>
        <w:rPr>
          <w:rFonts w:ascii="Courier New" w:cs="Courier New" w:eastAsia="Courier New" w:hAnsi="Courier New"/>
          <w:sz w:val="18"/>
          <w:szCs w:val="18"/>
          <w:color w:val="auto"/>
        </w:rPr>
        <w:t>Excludes Certain Shares (See Instructions)</w:t>
      </w:r>
    </w:p>
    <w:p>
      <w:pPr>
        <w:spacing w:after="0" w:line="20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11.</w:t>
      </w:r>
    </w:p>
    <w:p>
      <w:pPr>
        <w:spacing w:after="0" w:line="238" w:lineRule="auto"/>
        <w:rPr>
          <w:sz w:val="20"/>
          <w:szCs w:val="20"/>
          <w:color w:val="auto"/>
        </w:rPr>
      </w:pPr>
      <w:r>
        <w:rPr>
          <w:rFonts w:ascii="Courier New" w:cs="Courier New" w:eastAsia="Courier New" w:hAnsi="Courier New"/>
          <w:sz w:val="18"/>
          <w:szCs w:val="18"/>
          <w:color w:val="auto"/>
        </w:rPr>
        <w:t>Percent of Class Represented by Amount in Row (9)</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18.52 %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12.</w:t>
      </w:r>
    </w:p>
    <w:p>
      <w:pPr>
        <w:spacing w:after="0" w:line="238" w:lineRule="auto"/>
        <w:rPr>
          <w:sz w:val="20"/>
          <w:szCs w:val="20"/>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PN, OO (Control Person)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w:t>
      </w:r>
    </w:p>
    <w:p>
      <w:pPr>
        <w:spacing w:after="0" w:line="238" w:lineRule="auto"/>
        <w:rPr>
          <w:sz w:val="20"/>
          <w:szCs w:val="20"/>
          <w:color w:val="auto"/>
        </w:rPr>
      </w:pPr>
      <w:r>
        <w:rPr>
          <w:rFonts w:ascii="Courier New" w:cs="Courier New" w:eastAsia="Courier New" w:hAnsi="Courier New"/>
          <w:sz w:val="18"/>
          <w:szCs w:val="18"/>
          <w:color w:val="auto"/>
        </w:rPr>
        <w:t>Names of Reporting Persons.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Glenn Carlson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I.R.S. Identification Nos. of above persons (entities only).</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Check the Appropriate Box if a Member of a Group (See Instructions)</w:t>
      </w:r>
    </w:p>
    <w:p>
      <w:pPr>
        <w:spacing w:after="0" w:line="218" w:lineRule="exact"/>
        <w:rPr>
          <w:sz w:val="20"/>
          <w:szCs w:val="20"/>
          <w:color w:val="auto"/>
        </w:rPr>
      </w:pPr>
    </w:p>
    <w:p>
      <w:pPr>
        <w:ind w:left="420" w:hanging="412"/>
        <w:spacing w:after="0"/>
        <w:tabs>
          <w:tab w:leader="none" w:pos="42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ind w:left="420" w:hanging="412"/>
        <w:spacing w:after="0" w:line="238" w:lineRule="auto"/>
        <w:tabs>
          <w:tab w:leader="none" w:pos="42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3.</w:t>
      </w:r>
    </w:p>
    <w:p>
      <w:pPr>
        <w:spacing w:after="0" w:line="238" w:lineRule="auto"/>
        <w:rPr>
          <w:sz w:val="20"/>
          <w:szCs w:val="20"/>
          <w:color w:val="auto"/>
        </w:rPr>
      </w:pPr>
      <w:r>
        <w:rPr>
          <w:rFonts w:ascii="Courier New" w:cs="Courier New" w:eastAsia="Courier New" w:hAnsi="Courier New"/>
          <w:sz w:val="18"/>
          <w:szCs w:val="18"/>
          <w:color w:val="auto"/>
        </w:rPr>
        <w:t>SEC Use Only</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4.</w:t>
      </w:r>
    </w:p>
    <w:p>
      <w:pPr>
        <w:spacing w:after="0" w:line="238" w:lineRule="auto"/>
        <w:rPr>
          <w:sz w:val="20"/>
          <w:szCs w:val="20"/>
          <w:color w:val="auto"/>
        </w:rPr>
      </w:pPr>
      <w:r>
        <w:rPr>
          <w:rFonts w:ascii="Courier New" w:cs="Courier New" w:eastAsia="Courier New" w:hAnsi="Courier New"/>
          <w:sz w:val="18"/>
          <w:szCs w:val="18"/>
          <w:color w:val="auto"/>
        </w:rPr>
        <w:t>Citizenship or Place of Organization</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USA</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Number of Shares Beneficially owned by Each</w:t>
      </w:r>
    </w:p>
    <w:p>
      <w:pPr>
        <w:spacing w:after="0" w:line="238" w:lineRule="auto"/>
        <w:rPr>
          <w:sz w:val="20"/>
          <w:szCs w:val="20"/>
          <w:color w:val="auto"/>
        </w:rPr>
      </w:pPr>
      <w:r>
        <w:rPr>
          <w:rFonts w:ascii="Courier New" w:cs="Courier New" w:eastAsia="Courier New" w:hAnsi="Courier New"/>
          <w:sz w:val="18"/>
          <w:szCs w:val="18"/>
          <w:color w:val="auto"/>
        </w:rPr>
        <w:t>Reporting Person With:</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5.</w:t>
      </w:r>
    </w:p>
    <w:p>
      <w:pPr>
        <w:ind w:left="220"/>
        <w:spacing w:after="0" w:line="238" w:lineRule="auto"/>
        <w:rPr>
          <w:sz w:val="20"/>
          <w:szCs w:val="20"/>
          <w:color w:val="auto"/>
        </w:rPr>
      </w:pPr>
      <w:r>
        <w:rPr>
          <w:rFonts w:ascii="Courier New" w:cs="Courier New" w:eastAsia="Courier New" w:hAnsi="Courier New"/>
          <w:sz w:val="18"/>
          <w:szCs w:val="18"/>
          <w:color w:val="auto"/>
        </w:rPr>
        <w:t>Sole Voting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6.</w:t>
      </w:r>
    </w:p>
    <w:p>
      <w:pPr>
        <w:ind w:left="220"/>
        <w:spacing w:after="0" w:line="238" w:lineRule="auto"/>
        <w:rPr>
          <w:sz w:val="20"/>
          <w:szCs w:val="20"/>
          <w:color w:val="auto"/>
        </w:rPr>
      </w:pPr>
      <w:r>
        <w:rPr>
          <w:rFonts w:ascii="Courier New" w:cs="Courier New" w:eastAsia="Courier New" w:hAnsi="Courier New"/>
          <w:sz w:val="18"/>
          <w:szCs w:val="18"/>
          <w:color w:val="auto"/>
        </w:rPr>
        <w:t>Shared Voting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4,435,155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7.</w:t>
      </w:r>
    </w:p>
    <w:p>
      <w:pPr>
        <w:ind w:left="220"/>
        <w:spacing w:after="0" w:line="238" w:lineRule="auto"/>
        <w:rPr>
          <w:sz w:val="20"/>
          <w:szCs w:val="20"/>
          <w:color w:val="auto"/>
        </w:rPr>
      </w:pPr>
      <w:r>
        <w:rPr>
          <w:rFonts w:ascii="Courier New" w:cs="Courier New" w:eastAsia="Courier New" w:hAnsi="Courier New"/>
          <w:sz w:val="18"/>
          <w:szCs w:val="18"/>
          <w:color w:val="auto"/>
        </w:rPr>
        <w:t>Sole Dispositive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8.</w:t>
      </w:r>
    </w:p>
    <w:p>
      <w:pPr>
        <w:ind w:left="220"/>
        <w:spacing w:after="0" w:line="238" w:lineRule="auto"/>
        <w:rPr>
          <w:sz w:val="20"/>
          <w:szCs w:val="20"/>
          <w:color w:val="auto"/>
        </w:rPr>
      </w:pPr>
      <w:r>
        <w:rPr>
          <w:rFonts w:ascii="Courier New" w:cs="Courier New" w:eastAsia="Courier New" w:hAnsi="Courier New"/>
          <w:sz w:val="18"/>
          <w:szCs w:val="18"/>
          <w:color w:val="auto"/>
        </w:rPr>
        <w:t>Shared Dispositive Power</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5,770,201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9.</w:t>
      </w:r>
    </w:p>
    <w:p>
      <w:pPr>
        <w:spacing w:after="0" w:line="238" w:lineRule="auto"/>
        <w:rPr>
          <w:sz w:val="20"/>
          <w:szCs w:val="20"/>
          <w:color w:val="auto"/>
        </w:rPr>
      </w:pPr>
      <w:r>
        <w:rPr>
          <w:rFonts w:ascii="Courier New" w:cs="Courier New" w:eastAsia="Courier New" w:hAnsi="Courier New"/>
          <w:sz w:val="18"/>
          <w:szCs w:val="18"/>
          <w:color w:val="auto"/>
        </w:rPr>
        <w:t>Aggregate Amount Beneficially Owned by Each Reporting Person</w:t>
      </w:r>
    </w:p>
    <w:p>
      <w:pPr>
        <w:spacing w:after="0" w:line="201"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5,770,201 ORD shares are deemed to be</w:t>
      </w:r>
    </w:p>
    <w:p>
      <w:pPr>
        <w:ind w:left="120"/>
        <w:spacing w:after="0" w:line="238" w:lineRule="auto"/>
        <w:rPr>
          <w:sz w:val="20"/>
          <w:szCs w:val="20"/>
          <w:color w:val="auto"/>
        </w:rPr>
      </w:pPr>
      <w:r>
        <w:rPr>
          <w:rFonts w:ascii="Courier New" w:cs="Courier New" w:eastAsia="Courier New" w:hAnsi="Courier New"/>
          <w:sz w:val="18"/>
          <w:szCs w:val="18"/>
          <w:color w:val="auto"/>
        </w:rPr>
        <w:t>beneficially owned by Glenn Carlson, a control</w:t>
      </w:r>
    </w:p>
    <w:p>
      <w:pPr>
        <w:ind w:left="120"/>
        <w:spacing w:after="0"/>
        <w:tabs>
          <w:tab w:leader="none" w:pos="3780" w:val="left"/>
        </w:tabs>
        <w:rPr>
          <w:sz w:val="20"/>
          <w:szCs w:val="20"/>
          <w:color w:val="auto"/>
        </w:rPr>
      </w:pPr>
      <w:r>
        <w:rPr>
          <w:rFonts w:ascii="Courier New" w:cs="Courier New" w:eastAsia="Courier New" w:hAnsi="Courier New"/>
          <w:sz w:val="18"/>
          <w:szCs w:val="18"/>
          <w:color w:val="auto"/>
        </w:rPr>
        <w:t>person of the investment adviser.</w:t>
      </w:r>
      <w:r>
        <w:rPr>
          <w:sz w:val="20"/>
          <w:szCs w:val="20"/>
          <w:color w:val="auto"/>
        </w:rPr>
        <w:tab/>
      </w:r>
      <w:r>
        <w:rPr>
          <w:rFonts w:ascii="Courier New" w:cs="Courier New" w:eastAsia="Courier New" w:hAnsi="Courier New"/>
          <w:sz w:val="16"/>
          <w:szCs w:val="16"/>
          <w:color w:val="auto"/>
        </w:rPr>
        <w:t>Mr. Carlson</w:t>
      </w:r>
    </w:p>
    <w:p>
      <w:pPr>
        <w:ind w:left="120"/>
        <w:spacing w:after="0"/>
        <w:rPr>
          <w:sz w:val="20"/>
          <w:szCs w:val="20"/>
          <w:color w:val="auto"/>
        </w:rPr>
      </w:pPr>
      <w:r>
        <w:rPr>
          <w:rFonts w:ascii="Courier New" w:cs="Courier New" w:eastAsia="Courier New" w:hAnsi="Courier New"/>
          <w:sz w:val="18"/>
          <w:szCs w:val="18"/>
          <w:color w:val="auto"/>
        </w:rPr>
        <w:t>disclaims any direct ownership of the shares</w:t>
      </w:r>
    </w:p>
    <w:p>
      <w:pPr>
        <w:ind w:left="120"/>
        <w:spacing w:after="0" w:line="237" w:lineRule="auto"/>
        <w:rPr>
          <w:sz w:val="20"/>
          <w:szCs w:val="20"/>
          <w:color w:val="auto"/>
        </w:rPr>
      </w:pPr>
      <w:r>
        <w:rPr>
          <w:rFonts w:ascii="Courier New" w:cs="Courier New" w:eastAsia="Courier New" w:hAnsi="Courier New"/>
          <w:sz w:val="18"/>
          <w:szCs w:val="18"/>
          <w:color w:val="auto"/>
        </w:rPr>
        <w:t>reported in Schedule 13G, except for the</w:t>
      </w:r>
    </w:p>
    <w:p>
      <w:pPr>
        <w:ind w:left="120"/>
        <w:spacing w:after="0" w:line="238" w:lineRule="auto"/>
        <w:rPr>
          <w:sz w:val="20"/>
          <w:szCs w:val="20"/>
          <w:color w:val="auto"/>
        </w:rPr>
      </w:pPr>
      <w:r>
        <w:rPr>
          <w:rFonts w:ascii="Courier New" w:cs="Courier New" w:eastAsia="Courier New" w:hAnsi="Courier New"/>
          <w:sz w:val="18"/>
          <w:szCs w:val="18"/>
          <w:color w:val="auto"/>
        </w:rPr>
        <w:t>amount that is substantially less than one per</w:t>
      </w:r>
    </w:p>
    <w:p>
      <w:pPr>
        <w:ind w:left="120"/>
        <w:spacing w:after="0"/>
        <w:rPr>
          <w:sz w:val="20"/>
          <w:szCs w:val="20"/>
          <w:color w:val="auto"/>
        </w:rPr>
      </w:pPr>
      <w:r>
        <w:rPr>
          <w:rFonts w:ascii="Courier New" w:cs="Courier New" w:eastAsia="Courier New" w:hAnsi="Courier New"/>
          <w:sz w:val="18"/>
          <w:szCs w:val="18"/>
          <w:color w:val="auto"/>
        </w:rPr>
        <w:t>cent of the number of shares reported herein.</w:t>
      </w:r>
    </w:p>
    <w:p>
      <w:pPr>
        <w:sectPr>
          <w:pgSz w:w="11900" w:h="16838" w:orient="portrait"/>
          <w:cols w:equalWidth="0" w:num="1">
            <w:col w:w="10139"/>
          </w:cols>
          <w:pgMar w:left="320" w:top="136" w:right="1440" w:bottom="0" w:gutter="0" w:footer="0" w:header="0"/>
        </w:sectPr>
      </w:pPr>
    </w:p>
    <w:bookmarkStart w:id="4" w:name="page5"/>
    <w:bookmarkEnd w:id="4"/>
    <w:p>
      <w:pPr>
        <w:spacing w:after="0"/>
        <w:rPr>
          <w:sz w:val="20"/>
          <w:szCs w:val="20"/>
          <w:color w:val="auto"/>
        </w:rPr>
      </w:pPr>
      <w:r>
        <w:rPr>
          <w:rFonts w:ascii="Courier New" w:cs="Courier New" w:eastAsia="Courier New" w:hAnsi="Courier New"/>
          <w:sz w:val="18"/>
          <w:szCs w:val="18"/>
          <w:color w:val="auto"/>
        </w:rPr>
        <w:t>10.</w:t>
      </w:r>
    </w:p>
    <w:p>
      <w:pPr>
        <w:spacing w:after="0" w:line="238" w:lineRule="auto"/>
        <w:rPr>
          <w:sz w:val="20"/>
          <w:szCs w:val="20"/>
          <w:color w:val="auto"/>
        </w:rPr>
      </w:pPr>
      <w:r>
        <w:rPr>
          <w:rFonts w:ascii="Courier New" w:cs="Courier New" w:eastAsia="Courier New" w:hAnsi="Courier New"/>
          <w:sz w:val="18"/>
          <w:szCs w:val="18"/>
          <w:color w:val="auto"/>
        </w:rPr>
        <w:t>Check if the Aggregate Amount in Row (9)</w:t>
      </w:r>
    </w:p>
    <w:p>
      <w:pPr>
        <w:spacing w:after="0" w:line="238" w:lineRule="auto"/>
        <w:rPr>
          <w:sz w:val="20"/>
          <w:szCs w:val="20"/>
          <w:color w:val="auto"/>
        </w:rPr>
      </w:pPr>
      <w:r>
        <w:rPr>
          <w:rFonts w:ascii="Courier New" w:cs="Courier New" w:eastAsia="Courier New" w:hAnsi="Courier New"/>
          <w:sz w:val="18"/>
          <w:szCs w:val="18"/>
          <w:color w:val="auto"/>
        </w:rPr>
        <w:t>Excludes Certain Shares (See Instructions)</w:t>
      </w:r>
    </w:p>
    <w:p>
      <w:pPr>
        <w:spacing w:after="0" w:line="20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 ]</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11.</w:t>
      </w:r>
    </w:p>
    <w:p>
      <w:pPr>
        <w:spacing w:after="0" w:line="238" w:lineRule="auto"/>
        <w:rPr>
          <w:sz w:val="20"/>
          <w:szCs w:val="20"/>
          <w:color w:val="auto"/>
        </w:rPr>
      </w:pPr>
      <w:r>
        <w:rPr>
          <w:rFonts w:ascii="Courier New" w:cs="Courier New" w:eastAsia="Courier New" w:hAnsi="Courier New"/>
          <w:sz w:val="18"/>
          <w:szCs w:val="18"/>
          <w:color w:val="auto"/>
        </w:rPr>
        <w:t>Percent of Class Represented by Amount in Row (9)</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18.52%</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12.</w:t>
      </w:r>
    </w:p>
    <w:p>
      <w:pPr>
        <w:spacing w:after="0" w:line="238" w:lineRule="auto"/>
        <w:rPr>
          <w:sz w:val="20"/>
          <w:szCs w:val="20"/>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IN, OO (Control Person)</w:t>
      </w:r>
    </w:p>
    <w:p>
      <w:pPr>
        <w:spacing w:after="0" w:line="201" w:lineRule="exact"/>
        <w:rPr>
          <w:sz w:val="20"/>
          <w:szCs w:val="20"/>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Item 1(a)</w:t>
      </w:r>
      <w:r>
        <w:rPr>
          <w:sz w:val="20"/>
          <w:szCs w:val="20"/>
          <w:color w:val="auto"/>
        </w:rPr>
        <w:tab/>
      </w:r>
      <w:r>
        <w:rPr>
          <w:rFonts w:ascii="Courier New" w:cs="Courier New" w:eastAsia="Courier New" w:hAnsi="Courier New"/>
          <w:sz w:val="16"/>
          <w:szCs w:val="16"/>
          <w:color w:val="auto"/>
        </w:rPr>
        <w:t>Name of Issuer:</w:t>
      </w:r>
    </w:p>
    <w:p>
      <w:pPr>
        <w:spacing w:after="0" w:line="238" w:lineRule="auto"/>
        <w:rPr>
          <w:sz w:val="20"/>
          <w:szCs w:val="20"/>
          <w:color w:val="auto"/>
        </w:rPr>
      </w:pPr>
      <w:r>
        <w:rPr>
          <w:rFonts w:ascii="Courier New" w:cs="Courier New" w:eastAsia="Courier New" w:hAnsi="Courier New"/>
          <w:sz w:val="18"/>
          <w:szCs w:val="18"/>
          <w:color w:val="auto"/>
        </w:rPr>
        <w:t>Foreign Trade Bank of Latin America, Inc.</w:t>
      </w:r>
    </w:p>
    <w:p>
      <w:pPr>
        <w:spacing w:after="0" w:line="207" w:lineRule="exact"/>
        <w:rPr>
          <w:sz w:val="20"/>
          <w:szCs w:val="20"/>
          <w:color w:val="auto"/>
        </w:rPr>
      </w:pPr>
    </w:p>
    <w:p>
      <w:pPr>
        <w:ind w:right="3499"/>
        <w:spacing w:after="0" w:line="236" w:lineRule="auto"/>
        <w:rPr>
          <w:sz w:val="20"/>
          <w:szCs w:val="20"/>
          <w:color w:val="auto"/>
        </w:rPr>
      </w:pPr>
      <w:r>
        <w:rPr>
          <w:rFonts w:ascii="Courier New" w:cs="Courier New" w:eastAsia="Courier New" w:hAnsi="Courier New"/>
          <w:sz w:val="18"/>
          <w:szCs w:val="18"/>
          <w:color w:val="auto"/>
        </w:rPr>
        <w:t>Item 1(b) Address of Issuers Principal Executive Offices: Calle 50 y Aquilino de la Guar, Apartado 6-1497 El Dorado, Panama City, Panama</w:t>
      </w:r>
    </w:p>
    <w:p>
      <w:pPr>
        <w:spacing w:after="0" w:line="203" w:lineRule="exact"/>
        <w:rPr>
          <w:sz w:val="20"/>
          <w:szCs w:val="20"/>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Item 2(a)</w:t>
      </w:r>
      <w:r>
        <w:rPr>
          <w:sz w:val="20"/>
          <w:szCs w:val="20"/>
          <w:color w:val="auto"/>
        </w:rPr>
        <w:tab/>
      </w:r>
      <w:r>
        <w:rPr>
          <w:rFonts w:ascii="Courier New" w:cs="Courier New" w:eastAsia="Courier New" w:hAnsi="Courier New"/>
          <w:sz w:val="16"/>
          <w:szCs w:val="16"/>
          <w:color w:val="auto"/>
        </w:rPr>
        <w:t>Name of Person Filing:</w:t>
      </w:r>
    </w:p>
    <w:p>
      <w:pPr>
        <w:ind w:left="860" w:hanging="852"/>
        <w:spacing w:after="0" w:line="238" w:lineRule="auto"/>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Brandes Investment Partners, L.P.</w:t>
      </w:r>
    </w:p>
    <w:p>
      <w:pPr>
        <w:ind w:left="860" w:hanging="852"/>
        <w:spacing w:after="0" w:line="238" w:lineRule="auto"/>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CO-GP, LLC</w:t>
      </w:r>
    </w:p>
    <w:p>
      <w:pPr>
        <w:ind w:left="860" w:hanging="852"/>
        <w:spacing w:after="0" w:line="238" w:lineRule="auto"/>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Brandes Worldwide Holdings, L.P.</w:t>
      </w:r>
    </w:p>
    <w:p>
      <w:pPr>
        <w:ind w:left="860" w:hanging="852"/>
        <w:spacing w:after="0" w:line="238" w:lineRule="auto"/>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Glenn Carlson</w:t>
      </w:r>
    </w:p>
    <w:p>
      <w:pPr>
        <w:spacing w:after="0" w:line="201" w:lineRule="exact"/>
        <w:rPr>
          <w:sz w:val="20"/>
          <w:szCs w:val="20"/>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Item 2(b)</w:t>
      </w:r>
      <w:r>
        <w:rPr>
          <w:sz w:val="20"/>
          <w:szCs w:val="20"/>
          <w:color w:val="auto"/>
        </w:rPr>
        <w:tab/>
      </w:r>
      <w:r>
        <w:rPr>
          <w:rFonts w:ascii="Courier New" w:cs="Courier New" w:eastAsia="Courier New" w:hAnsi="Courier New"/>
          <w:sz w:val="16"/>
          <w:szCs w:val="16"/>
          <w:color w:val="auto"/>
        </w:rPr>
        <w:t>Address of Principal Business office or, if None, Residence:</w:t>
      </w:r>
    </w:p>
    <w:p>
      <w:pPr>
        <w:ind w:left="860" w:hanging="852"/>
        <w:spacing w:after="0" w:line="238" w:lineRule="auto"/>
        <w:tabs>
          <w:tab w:leader="none" w:pos="86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4275 Executive Square, 5th Floor, La Jolla, CA 92037</w:t>
      </w:r>
    </w:p>
    <w:p>
      <w:pPr>
        <w:ind w:left="860" w:hanging="852"/>
        <w:spacing w:after="0" w:line="238" w:lineRule="auto"/>
        <w:tabs>
          <w:tab w:leader="none" w:pos="86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4275 Executive Square, 5th Floor, La Jolla, CA 92037</w:t>
      </w:r>
    </w:p>
    <w:p>
      <w:pPr>
        <w:ind w:left="860" w:hanging="852"/>
        <w:spacing w:after="0" w:line="238" w:lineRule="auto"/>
        <w:tabs>
          <w:tab w:leader="none" w:pos="86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4275 Executive Square, 5th Floor, La Jolla, CA 92037</w:t>
      </w:r>
    </w:p>
    <w:p>
      <w:pPr>
        <w:ind w:left="860" w:hanging="852"/>
        <w:spacing w:after="0" w:line="238" w:lineRule="auto"/>
        <w:tabs>
          <w:tab w:leader="none" w:pos="86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4275 Executive Square, 5th Floor, La Jolla, CA 92037</w:t>
      </w:r>
    </w:p>
    <w:p>
      <w:pPr>
        <w:spacing w:after="0" w:line="201" w:lineRule="exact"/>
        <w:rPr>
          <w:sz w:val="20"/>
          <w:szCs w:val="20"/>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Item 2(c)</w:t>
      </w:r>
      <w:r>
        <w:rPr>
          <w:sz w:val="20"/>
          <w:szCs w:val="20"/>
          <w:color w:val="auto"/>
        </w:rPr>
        <w:tab/>
      </w:r>
      <w:r>
        <w:rPr>
          <w:rFonts w:ascii="Courier New" w:cs="Courier New" w:eastAsia="Courier New" w:hAnsi="Courier New"/>
          <w:sz w:val="16"/>
          <w:szCs w:val="16"/>
          <w:color w:val="auto"/>
        </w:rPr>
        <w:t>Citizenship</w:t>
      </w:r>
    </w:p>
    <w:p>
      <w:pPr>
        <w:ind w:left="860" w:hanging="852"/>
        <w:spacing w:after="0" w:line="238" w:lineRule="auto"/>
        <w:tabs>
          <w:tab w:leader="none" w:pos="86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Delaware</w:t>
      </w:r>
    </w:p>
    <w:p>
      <w:pPr>
        <w:ind w:left="860" w:hanging="852"/>
        <w:spacing w:after="0" w:line="238" w:lineRule="auto"/>
        <w:tabs>
          <w:tab w:leader="none" w:pos="86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Delaware</w:t>
      </w:r>
    </w:p>
    <w:p>
      <w:pPr>
        <w:ind w:left="860" w:hanging="852"/>
        <w:spacing w:after="0" w:line="238" w:lineRule="auto"/>
        <w:tabs>
          <w:tab w:leader="none" w:pos="86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Delaware</w:t>
      </w:r>
    </w:p>
    <w:p>
      <w:pPr>
        <w:ind w:left="860" w:hanging="852"/>
        <w:spacing w:after="0" w:line="238" w:lineRule="auto"/>
        <w:tabs>
          <w:tab w:leader="none" w:pos="86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USA</w:t>
      </w:r>
    </w:p>
    <w:p>
      <w:pPr>
        <w:spacing w:after="0" w:line="201" w:lineRule="exact"/>
        <w:rPr>
          <w:sz w:val="20"/>
          <w:szCs w:val="20"/>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Item 2(d)</w:t>
      </w:r>
      <w:r>
        <w:rPr>
          <w:sz w:val="20"/>
          <w:szCs w:val="20"/>
          <w:color w:val="auto"/>
        </w:rPr>
        <w:tab/>
      </w:r>
      <w:r>
        <w:rPr>
          <w:rFonts w:ascii="Courier New" w:cs="Courier New" w:eastAsia="Courier New" w:hAnsi="Courier New"/>
          <w:sz w:val="16"/>
          <w:szCs w:val="16"/>
          <w:color w:val="auto"/>
        </w:rPr>
        <w:t>Title of Class Securities:</w:t>
      </w:r>
    </w:p>
    <w:p>
      <w:pPr>
        <w:spacing w:after="0" w:line="238" w:lineRule="auto"/>
        <w:rPr>
          <w:sz w:val="20"/>
          <w:szCs w:val="20"/>
          <w:color w:val="auto"/>
        </w:rPr>
      </w:pPr>
      <w:r>
        <w:rPr>
          <w:rFonts w:ascii="Courier New" w:cs="Courier New" w:eastAsia="Courier New" w:hAnsi="Courier New"/>
          <w:sz w:val="18"/>
          <w:szCs w:val="18"/>
          <w:color w:val="auto"/>
        </w:rPr>
        <w:t>E Shares</w:t>
      </w:r>
    </w:p>
    <w:p>
      <w:pPr>
        <w:spacing w:after="0" w:line="201" w:lineRule="exact"/>
        <w:rPr>
          <w:sz w:val="20"/>
          <w:szCs w:val="20"/>
          <w:color w:val="auto"/>
        </w:rPr>
      </w:pPr>
    </w:p>
    <w:p>
      <w:pPr>
        <w:spacing w:after="0"/>
        <w:tabs>
          <w:tab w:leader="none" w:pos="1680" w:val="left"/>
          <w:tab w:leader="none" w:pos="3260" w:val="left"/>
        </w:tabs>
        <w:rPr>
          <w:sz w:val="20"/>
          <w:szCs w:val="20"/>
          <w:color w:val="auto"/>
        </w:rPr>
      </w:pPr>
      <w:r>
        <w:rPr>
          <w:rFonts w:ascii="Courier New" w:cs="Courier New" w:eastAsia="Courier New" w:hAnsi="Courier New"/>
          <w:sz w:val="18"/>
          <w:szCs w:val="18"/>
          <w:color w:val="auto"/>
        </w:rPr>
        <w:t>Item 2(e)</w:t>
      </w:r>
      <w:r>
        <w:rPr>
          <w:sz w:val="20"/>
          <w:szCs w:val="20"/>
          <w:color w:val="auto"/>
        </w:rPr>
        <w:tab/>
      </w:r>
      <w:r>
        <w:rPr>
          <w:rFonts w:ascii="Courier New" w:cs="Courier New" w:eastAsia="Courier New" w:hAnsi="Courier New"/>
          <w:sz w:val="18"/>
          <w:szCs w:val="18"/>
          <w:color w:val="auto"/>
        </w:rPr>
        <w:t>CUSIP Number:</w:t>
      </w:r>
      <w:r>
        <w:rPr>
          <w:sz w:val="20"/>
          <w:szCs w:val="20"/>
          <w:color w:val="auto"/>
        </w:rPr>
        <w:tab/>
      </w:r>
      <w:r>
        <w:rPr>
          <w:rFonts w:ascii="Courier New" w:cs="Courier New" w:eastAsia="Courier New" w:hAnsi="Courier New"/>
          <w:sz w:val="16"/>
          <w:szCs w:val="16"/>
          <w:color w:val="auto"/>
        </w:rPr>
        <w:t>P16994132</w:t>
      </w:r>
    </w:p>
    <w:p>
      <w:pPr>
        <w:spacing w:after="0" w:line="207" w:lineRule="exact"/>
        <w:rPr>
          <w:sz w:val="20"/>
          <w:szCs w:val="20"/>
          <w:color w:val="auto"/>
        </w:rPr>
      </w:pPr>
    </w:p>
    <w:p>
      <w:pPr>
        <w:ind w:right="3499"/>
        <w:spacing w:after="0" w:line="235" w:lineRule="auto"/>
        <w:rPr>
          <w:sz w:val="20"/>
          <w:szCs w:val="20"/>
          <w:color w:val="auto"/>
        </w:rPr>
      </w:pPr>
      <w:r>
        <w:rPr>
          <w:rFonts w:ascii="Courier New" w:cs="Courier New" w:eastAsia="Courier New" w:hAnsi="Courier New"/>
          <w:sz w:val="18"/>
          <w:szCs w:val="18"/>
          <w:color w:val="auto"/>
        </w:rPr>
        <w:t>Item 3. If this statement is filed pursuant to 240.13d-1(b), or 240.13d-2(b) or (c), check whether the person filing is a:</w:t>
      </w:r>
    </w:p>
    <w:p>
      <w:pPr>
        <w:spacing w:after="0" w:line="6" w:lineRule="exact"/>
        <w:rPr>
          <w:sz w:val="20"/>
          <w:szCs w:val="20"/>
          <w:color w:val="auto"/>
        </w:rPr>
      </w:pPr>
    </w:p>
    <w:p>
      <w:pPr>
        <w:ind w:right="3079" w:firstLine="8"/>
        <w:spacing w:after="0" w:line="235" w:lineRule="auto"/>
        <w:tabs>
          <w:tab w:leader="none" w:pos="843"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Broker or dealer registered under section 15 of the Act (15 U.S.C. 78o).</w:t>
      </w:r>
    </w:p>
    <w:p>
      <w:pPr>
        <w:spacing w:after="0" w:line="5" w:lineRule="exact"/>
        <w:rPr>
          <w:rFonts w:ascii="Courier New" w:cs="Courier New" w:eastAsia="Courier New" w:hAnsi="Courier New"/>
          <w:sz w:val="18"/>
          <w:szCs w:val="18"/>
          <w:color w:val="auto"/>
        </w:rPr>
      </w:pPr>
    </w:p>
    <w:p>
      <w:pPr>
        <w:ind w:right="3279" w:firstLine="8"/>
        <w:spacing w:after="0" w:line="235" w:lineRule="auto"/>
        <w:tabs>
          <w:tab w:leader="none" w:pos="843"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Bank as defined in section 3(a)(6) of the Act (15 U.S.C. 78c).</w:t>
      </w:r>
    </w:p>
    <w:p>
      <w:pPr>
        <w:spacing w:after="0" w:line="1" w:lineRule="exact"/>
        <w:rPr>
          <w:rFonts w:ascii="Courier New" w:cs="Courier New" w:eastAsia="Courier New" w:hAnsi="Courier New"/>
          <w:sz w:val="18"/>
          <w:szCs w:val="18"/>
          <w:color w:val="auto"/>
        </w:rPr>
      </w:pPr>
    </w:p>
    <w:p>
      <w:pPr>
        <w:ind w:left="860" w:hanging="852"/>
        <w:spacing w:after="0"/>
        <w:tabs>
          <w:tab w:leader="none" w:pos="86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Insurance company as defined in section 3(a)(19)</w:t>
      </w:r>
    </w:p>
    <w:p>
      <w:pPr>
        <w:spacing w:after="0" w:line="207" w:lineRule="exact"/>
        <w:rPr>
          <w:sz w:val="20"/>
          <w:szCs w:val="20"/>
          <w:color w:val="auto"/>
        </w:rPr>
      </w:pPr>
    </w:p>
    <w:p>
      <w:pPr>
        <w:ind w:right="3399" w:firstLine="8"/>
        <w:spacing w:after="0" w:line="235" w:lineRule="auto"/>
        <w:tabs>
          <w:tab w:leader="none" w:pos="843"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Investment company registered under section 8 of the Investment Company Act (15 U.S.C. 80a-8).</w:t>
      </w:r>
    </w:p>
    <w:p>
      <w:pPr>
        <w:spacing w:after="0" w:line="1" w:lineRule="exact"/>
        <w:rPr>
          <w:rFonts w:ascii="Courier New" w:cs="Courier New" w:eastAsia="Courier New" w:hAnsi="Courier New"/>
          <w:sz w:val="18"/>
          <w:szCs w:val="18"/>
          <w:color w:val="auto"/>
        </w:rPr>
      </w:pPr>
    </w:p>
    <w:p>
      <w:pPr>
        <w:ind w:left="860" w:hanging="852"/>
        <w:spacing w:after="0"/>
        <w:tabs>
          <w:tab w:leader="none" w:pos="86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[x]</w:t>
      </w:r>
      <w:r>
        <w:rPr>
          <w:rFonts w:ascii="Courier New" w:cs="Courier New" w:eastAsia="Courier New" w:hAnsi="Courier New"/>
          <w:sz w:val="16"/>
          <w:szCs w:val="16"/>
          <w:color w:val="auto"/>
        </w:rPr>
        <w:t>An investment adviser in accordance with</w:t>
      </w:r>
    </w:p>
    <w:p>
      <w:pPr>
        <w:spacing w:after="0" w:line="238" w:lineRule="auto"/>
        <w:rPr>
          <w:sz w:val="20"/>
          <w:szCs w:val="20"/>
          <w:color w:val="auto"/>
        </w:rPr>
      </w:pPr>
      <w:r>
        <w:rPr>
          <w:rFonts w:ascii="Courier New" w:cs="Courier New" w:eastAsia="Courier New" w:hAnsi="Courier New"/>
          <w:sz w:val="18"/>
          <w:szCs w:val="18"/>
          <w:color w:val="auto"/>
        </w:rPr>
        <w:t>240.13d-1(b)(1)(ii)(E).</w:t>
      </w:r>
    </w:p>
    <w:p>
      <w:pPr>
        <w:spacing w:after="0" w:line="5" w:lineRule="exact"/>
        <w:rPr>
          <w:sz w:val="20"/>
          <w:szCs w:val="20"/>
          <w:color w:val="auto"/>
        </w:rPr>
      </w:pPr>
    </w:p>
    <w:p>
      <w:pPr>
        <w:ind w:right="3699" w:firstLine="8"/>
        <w:spacing w:after="0" w:line="235" w:lineRule="auto"/>
        <w:tabs>
          <w:tab w:leader="none" w:pos="843"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An employee benefit plan or endowment fund in accordance with 240.13d-1(b)(ii)(F).</w:t>
      </w:r>
    </w:p>
    <w:p>
      <w:pPr>
        <w:spacing w:after="0" w:line="5" w:lineRule="exact"/>
        <w:rPr>
          <w:rFonts w:ascii="Courier New" w:cs="Courier New" w:eastAsia="Courier New" w:hAnsi="Courier New"/>
          <w:sz w:val="18"/>
          <w:szCs w:val="18"/>
          <w:color w:val="auto"/>
        </w:rPr>
      </w:pPr>
    </w:p>
    <w:p>
      <w:pPr>
        <w:ind w:right="3699" w:firstLine="8"/>
        <w:spacing w:after="0" w:line="235" w:lineRule="auto"/>
        <w:tabs>
          <w:tab w:leader="none" w:pos="843"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parent holding company or control person in accordance with 240.13d-1(b)(1)(ii)(G).</w:t>
      </w:r>
    </w:p>
    <w:p>
      <w:pPr>
        <w:spacing w:after="0" w:line="5" w:lineRule="exact"/>
        <w:rPr>
          <w:rFonts w:ascii="Courier New" w:cs="Courier New" w:eastAsia="Courier New" w:hAnsi="Courier New"/>
          <w:sz w:val="18"/>
          <w:szCs w:val="18"/>
          <w:color w:val="auto"/>
        </w:rPr>
      </w:pPr>
    </w:p>
    <w:p>
      <w:pPr>
        <w:ind w:right="3079" w:firstLine="8"/>
        <w:spacing w:after="0" w:line="235" w:lineRule="auto"/>
        <w:tabs>
          <w:tab w:leader="none" w:pos="843"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savings association as defined in Section 3(b) of the Federal Deposit Insurance Act (12 U.S.C.</w:t>
      </w:r>
    </w:p>
    <w:p>
      <w:pPr>
        <w:spacing w:after="0" w:line="1" w:lineRule="exact"/>
        <w:rPr>
          <w:rFonts w:ascii="Courier New" w:cs="Courier New" w:eastAsia="Courier New" w:hAnsi="Courier New"/>
          <w:sz w:val="18"/>
          <w:szCs w:val="18"/>
          <w:color w:val="auto"/>
        </w:rPr>
      </w:pPr>
    </w:p>
    <w:p>
      <w:pPr>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1813).</w:t>
      </w:r>
    </w:p>
    <w:p>
      <w:pPr>
        <w:spacing w:after="0" w:line="4" w:lineRule="exact"/>
        <w:rPr>
          <w:rFonts w:ascii="Courier New" w:cs="Courier New" w:eastAsia="Courier New" w:hAnsi="Courier New"/>
          <w:sz w:val="18"/>
          <w:szCs w:val="18"/>
          <w:color w:val="auto"/>
        </w:rPr>
      </w:pPr>
    </w:p>
    <w:p>
      <w:pPr>
        <w:ind w:right="3179" w:firstLine="8"/>
        <w:spacing w:after="0" w:line="235" w:lineRule="auto"/>
        <w:tabs>
          <w:tab w:leader="none" w:pos="843"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church plan that is excluded from the definition of an investment company under section 3(c)(14)</w:t>
      </w:r>
    </w:p>
    <w:p>
      <w:pPr>
        <w:spacing w:after="0" w:line="1" w:lineRule="exact"/>
        <w:rPr>
          <w:rFonts w:ascii="Courier New" w:cs="Courier New" w:eastAsia="Courier New" w:hAnsi="Courier New"/>
          <w:sz w:val="18"/>
          <w:szCs w:val="18"/>
          <w:color w:val="auto"/>
        </w:rPr>
      </w:pPr>
    </w:p>
    <w:p>
      <w:pPr>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of the Investment Company Act of 1940 (15 U.S.C.</w:t>
      </w:r>
    </w:p>
    <w:p>
      <w:pPr>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80a-3).</w:t>
      </w:r>
    </w:p>
    <w:p>
      <w:pPr>
        <w:ind w:left="860" w:hanging="852"/>
        <w:spacing w:after="0"/>
        <w:tabs>
          <w:tab w:leader="none" w:pos="860"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[x]</w:t>
      </w:r>
      <w:r>
        <w:rPr>
          <w:rFonts w:ascii="Courier New" w:cs="Courier New" w:eastAsia="Courier New" w:hAnsi="Courier New"/>
          <w:sz w:val="16"/>
          <w:szCs w:val="16"/>
          <w:color w:val="auto"/>
        </w:rPr>
        <w:t>Group, in accordance with 240.13d-1(b)(1)(ii)(J).</w:t>
      </w:r>
    </w:p>
    <w:p>
      <w:pPr>
        <w:spacing w:after="0" w:line="207" w:lineRule="exact"/>
        <w:rPr>
          <w:sz w:val="20"/>
          <w:szCs w:val="20"/>
          <w:color w:val="auto"/>
        </w:rPr>
      </w:pPr>
    </w:p>
    <w:p>
      <w:pPr>
        <w:ind w:right="2559"/>
        <w:spacing w:after="0" w:line="279" w:lineRule="auto"/>
        <w:rPr>
          <w:sz w:val="20"/>
          <w:szCs w:val="20"/>
          <w:color w:val="auto"/>
        </w:rPr>
      </w:pPr>
      <w:r>
        <w:rPr>
          <w:rFonts w:ascii="Courier New" w:cs="Courier New" w:eastAsia="Courier New" w:hAnsi="Courier New"/>
          <w:sz w:val="16"/>
          <w:szCs w:val="16"/>
          <w:color w:val="auto"/>
        </w:rPr>
        <w:t>This statement is filed by Brandes Investment Partners, L.P., an investment adviser registered under the Investment Advisers Act of 1940, its control persons and its holding company. (See, also, Exhibit A.)</w:t>
      </w:r>
    </w:p>
    <w:p>
      <w:pPr>
        <w:spacing w:after="0" w:line="375"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3000" w:type="dxa"/>
            <w:vAlign w:val="bottom"/>
            <w:gridSpan w:val="2"/>
          </w:tcPr>
          <w:p>
            <w:pPr>
              <w:spacing w:after="0"/>
              <w:rPr>
                <w:sz w:val="20"/>
                <w:szCs w:val="20"/>
                <w:color w:val="auto"/>
              </w:rPr>
            </w:pPr>
            <w:r>
              <w:rPr>
                <w:rFonts w:ascii="Courier New" w:cs="Courier New" w:eastAsia="Courier New" w:hAnsi="Courier New"/>
                <w:sz w:val="18"/>
                <w:szCs w:val="18"/>
                <w:color w:val="auto"/>
              </w:rPr>
              <w:t>Item 4. Ownership:</w:t>
            </w:r>
          </w:p>
        </w:tc>
        <w:tc>
          <w:tcPr>
            <w:tcW w:w="1120" w:type="dxa"/>
            <w:vAlign w:val="bottom"/>
          </w:tcPr>
          <w:p>
            <w:pPr>
              <w:spacing w:after="0"/>
              <w:rPr>
                <w:sz w:val="17"/>
                <w:szCs w:val="17"/>
                <w:color w:val="auto"/>
              </w:rPr>
            </w:pPr>
          </w:p>
        </w:tc>
        <w:tc>
          <w:tcPr>
            <w:tcW w:w="1460" w:type="dxa"/>
            <w:vAlign w:val="bottom"/>
          </w:tcPr>
          <w:p>
            <w:pPr>
              <w:spacing w:after="0"/>
              <w:rPr>
                <w:sz w:val="17"/>
                <w:szCs w:val="17"/>
                <w:color w:val="auto"/>
              </w:rPr>
            </w:pPr>
          </w:p>
        </w:tc>
      </w:tr>
      <w:tr>
        <w:trPr>
          <w:trHeight w:val="203"/>
        </w:trPr>
        <w:tc>
          <w:tcPr>
            <w:tcW w:w="580" w:type="dxa"/>
            <w:vAlign w:val="bottom"/>
          </w:tcPr>
          <w:p>
            <w:pPr>
              <w:spacing w:after="0" w:line="203" w:lineRule="exact"/>
              <w:rPr>
                <w:sz w:val="20"/>
                <w:szCs w:val="20"/>
                <w:color w:val="auto"/>
              </w:rPr>
            </w:pPr>
            <w:r>
              <w:rPr>
                <w:rFonts w:ascii="Courier New" w:cs="Courier New" w:eastAsia="Courier New" w:hAnsi="Courier New"/>
                <w:sz w:val="18"/>
                <w:szCs w:val="18"/>
                <w:color w:val="auto"/>
              </w:rPr>
              <w:t>(a)</w:t>
            </w:r>
          </w:p>
        </w:tc>
        <w:tc>
          <w:tcPr>
            <w:tcW w:w="3540" w:type="dxa"/>
            <w:vAlign w:val="bottom"/>
            <w:gridSpan w:val="2"/>
          </w:tcPr>
          <w:p>
            <w:pPr>
              <w:ind w:left="280"/>
              <w:spacing w:after="0" w:line="203" w:lineRule="exact"/>
              <w:rPr>
                <w:sz w:val="20"/>
                <w:szCs w:val="20"/>
                <w:color w:val="auto"/>
              </w:rPr>
            </w:pPr>
            <w:r>
              <w:rPr>
                <w:rFonts w:ascii="Courier New" w:cs="Courier New" w:eastAsia="Courier New" w:hAnsi="Courier New"/>
                <w:sz w:val="18"/>
                <w:szCs w:val="18"/>
                <w:color w:val="auto"/>
              </w:rPr>
              <w:t>Amount Beneficially Owned:</w:t>
            </w:r>
          </w:p>
        </w:tc>
        <w:tc>
          <w:tcPr>
            <w:tcW w:w="1460" w:type="dxa"/>
            <w:vAlign w:val="bottom"/>
          </w:tcPr>
          <w:p>
            <w:pPr>
              <w:ind w:left="100"/>
              <w:spacing w:after="0" w:line="203" w:lineRule="exact"/>
              <w:rPr>
                <w:sz w:val="20"/>
                <w:szCs w:val="20"/>
                <w:color w:val="auto"/>
              </w:rPr>
            </w:pPr>
            <w:r>
              <w:rPr>
                <w:rFonts w:ascii="Courier New" w:cs="Courier New" w:eastAsia="Courier New" w:hAnsi="Courier New"/>
                <w:sz w:val="18"/>
                <w:szCs w:val="18"/>
                <w:color w:val="auto"/>
                <w:w w:val="95"/>
              </w:rPr>
              <w:t>5,770,201 ORD</w:t>
            </w:r>
          </w:p>
        </w:tc>
      </w:tr>
      <w:tr>
        <w:trPr>
          <w:trHeight w:val="202"/>
        </w:trPr>
        <w:tc>
          <w:tcPr>
            <w:tcW w:w="580" w:type="dxa"/>
            <w:vAlign w:val="bottom"/>
          </w:tcPr>
          <w:p>
            <w:pPr>
              <w:spacing w:after="0" w:line="203" w:lineRule="exact"/>
              <w:rPr>
                <w:sz w:val="20"/>
                <w:szCs w:val="20"/>
                <w:color w:val="auto"/>
              </w:rPr>
            </w:pPr>
            <w:r>
              <w:rPr>
                <w:rFonts w:ascii="Courier New" w:cs="Courier New" w:eastAsia="Courier New" w:hAnsi="Courier New"/>
                <w:sz w:val="18"/>
                <w:szCs w:val="18"/>
                <w:color w:val="auto"/>
              </w:rPr>
              <w:t>(b)</w:t>
            </w:r>
          </w:p>
        </w:tc>
        <w:tc>
          <w:tcPr>
            <w:tcW w:w="2420" w:type="dxa"/>
            <w:vAlign w:val="bottom"/>
          </w:tcPr>
          <w:p>
            <w:pPr>
              <w:ind w:left="280"/>
              <w:spacing w:after="0" w:line="203" w:lineRule="exact"/>
              <w:rPr>
                <w:sz w:val="20"/>
                <w:szCs w:val="20"/>
                <w:color w:val="auto"/>
              </w:rPr>
            </w:pPr>
            <w:r>
              <w:rPr>
                <w:rFonts w:ascii="Courier New" w:cs="Courier New" w:eastAsia="Courier New" w:hAnsi="Courier New"/>
                <w:sz w:val="18"/>
                <w:szCs w:val="18"/>
                <w:color w:val="auto"/>
              </w:rPr>
              <w:t>Percent of Class:</w:t>
            </w:r>
          </w:p>
        </w:tc>
        <w:tc>
          <w:tcPr>
            <w:tcW w:w="1120" w:type="dxa"/>
            <w:vAlign w:val="bottom"/>
          </w:tcPr>
          <w:p>
            <w:pPr>
              <w:jc w:val="right"/>
              <w:ind w:right="12"/>
              <w:spacing w:after="0" w:line="203" w:lineRule="exact"/>
              <w:rPr>
                <w:sz w:val="20"/>
                <w:szCs w:val="20"/>
                <w:color w:val="auto"/>
              </w:rPr>
            </w:pPr>
            <w:r>
              <w:rPr>
                <w:rFonts w:ascii="Courier New" w:cs="Courier New" w:eastAsia="Courier New" w:hAnsi="Courier New"/>
                <w:sz w:val="18"/>
                <w:szCs w:val="18"/>
                <w:color w:val="auto"/>
              </w:rPr>
              <w:t>18.52%</w:t>
            </w:r>
          </w:p>
        </w:tc>
        <w:tc>
          <w:tcPr>
            <w:tcW w:w="1460" w:type="dxa"/>
            <w:vAlign w:val="bottom"/>
          </w:tcPr>
          <w:p>
            <w:pPr>
              <w:spacing w:after="0"/>
              <w:rPr>
                <w:sz w:val="17"/>
                <w:szCs w:val="17"/>
                <w:color w:val="auto"/>
              </w:rPr>
            </w:pPr>
          </w:p>
        </w:tc>
      </w:tr>
    </w:tbl>
    <w:p>
      <w:pPr>
        <w:ind w:left="860" w:hanging="852"/>
        <w:spacing w:after="0" w:line="238" w:lineRule="auto"/>
        <w:tabs>
          <w:tab w:leader="none" w:pos="86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joint filers have:</w:t>
      </w:r>
    </w:p>
    <w:p>
      <w:pPr>
        <w:ind w:left="1700" w:hanging="850"/>
        <w:spacing w:after="0" w:line="238" w:lineRule="auto"/>
        <w:tabs>
          <w:tab w:leader="none" w:pos="1700" w:val="left"/>
        </w:tabs>
        <w:numPr>
          <w:ilvl w:val="1"/>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 the vote:</w:t>
      </w:r>
    </w:p>
    <w:p>
      <w:pPr>
        <w:sectPr>
          <w:pgSz w:w="11900" w:h="16838" w:orient="portrait"/>
          <w:cols w:equalWidth="0" w:num="1">
            <w:col w:w="10139"/>
          </w:cols>
          <w:pgMar w:left="320" w:top="136" w:right="1440" w:bottom="0" w:gutter="0" w:footer="0" w:header="0"/>
        </w:sectPr>
      </w:pPr>
    </w:p>
    <w:bookmarkStart w:id="5" w:name="page6"/>
    <w:bookmarkEnd w:id="5"/>
    <w:p>
      <w:pPr>
        <w:ind w:left="1700"/>
        <w:spacing w:after="0"/>
        <w:rPr>
          <w:sz w:val="20"/>
          <w:szCs w:val="20"/>
          <w:color w:val="auto"/>
        </w:rPr>
      </w:pPr>
      <w:r>
        <w:rPr>
          <w:rFonts w:ascii="Courier New" w:cs="Courier New" w:eastAsia="Courier New" w:hAnsi="Courier New"/>
          <w:sz w:val="18"/>
          <w:szCs w:val="18"/>
          <w:color w:val="auto"/>
        </w:rPr>
        <w:t>0</w:t>
      </w:r>
    </w:p>
    <w:p>
      <w:pPr>
        <w:ind w:left="1700" w:hanging="850"/>
        <w:spacing w:after="0" w:line="238" w:lineRule="auto"/>
        <w:tabs>
          <w:tab w:leader="none" w:pos="1700" w:val="left"/>
        </w:tabs>
        <w:numPr>
          <w:ilvl w:val="0"/>
          <w:numId w:val="1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 the vote:</w:t>
      </w:r>
    </w:p>
    <w:p>
      <w:pPr>
        <w:ind w:left="170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4,435,155 ORD</w:t>
      </w:r>
    </w:p>
    <w:p>
      <w:pPr>
        <w:ind w:left="1700" w:hanging="850"/>
        <w:spacing w:after="0" w:line="238" w:lineRule="auto"/>
        <w:tabs>
          <w:tab w:leader="none" w:pos="1700" w:val="left"/>
        </w:tabs>
        <w:numPr>
          <w:ilvl w:val="0"/>
          <w:numId w:val="1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dispose or to direct the disposition</w:t>
      </w:r>
    </w:p>
    <w:p>
      <w:pPr>
        <w:ind w:left="170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of:</w:t>
      </w:r>
      <w:r>
        <w:rPr>
          <w:rFonts w:ascii="Courier New" w:cs="Courier New" w:eastAsia="Courier New" w:hAnsi="Courier New"/>
          <w:sz w:val="16"/>
          <w:szCs w:val="16"/>
          <w:color w:val="auto"/>
        </w:rPr>
        <w:t>0</w:t>
      </w:r>
    </w:p>
    <w:p>
      <w:pPr>
        <w:spacing w:after="0" w:line="4" w:lineRule="exact"/>
        <w:rPr>
          <w:rFonts w:ascii="Courier New" w:cs="Courier New" w:eastAsia="Courier New" w:hAnsi="Courier New"/>
          <w:sz w:val="18"/>
          <w:szCs w:val="18"/>
          <w:color w:val="auto"/>
        </w:rPr>
      </w:pPr>
    </w:p>
    <w:p>
      <w:pPr>
        <w:ind w:left="1700" w:hanging="850"/>
        <w:spacing w:after="0"/>
        <w:tabs>
          <w:tab w:leader="none" w:pos="1700" w:val="left"/>
        </w:tabs>
        <w:numPr>
          <w:ilvl w:val="0"/>
          <w:numId w:val="13"/>
        </w:numPr>
        <w:rPr>
          <w:rFonts w:ascii="Courier New" w:cs="Courier New" w:eastAsia="Courier New" w:hAnsi="Courier New"/>
          <w:sz w:val="16"/>
          <w:szCs w:val="16"/>
          <w:color w:val="auto"/>
        </w:rPr>
      </w:pPr>
      <w:r>
        <w:rPr>
          <w:rFonts w:ascii="Courier New" w:cs="Courier New" w:eastAsia="Courier New" w:hAnsi="Courier New"/>
          <w:sz w:val="16"/>
          <w:szCs w:val="16"/>
          <w:color w:val="auto"/>
        </w:rPr>
        <w:t>shared power to dispose or to direct the disposition</w:t>
      </w:r>
    </w:p>
    <w:p>
      <w:pPr>
        <w:spacing w:after="0" w:line="16" w:lineRule="exact"/>
        <w:rPr>
          <w:rFonts w:ascii="Courier New" w:cs="Courier New" w:eastAsia="Courier New" w:hAnsi="Courier New"/>
          <w:sz w:val="16"/>
          <w:szCs w:val="16"/>
          <w:color w:val="auto"/>
        </w:rPr>
      </w:pPr>
    </w:p>
    <w:p>
      <w:pPr>
        <w:ind w:left="1700"/>
        <w:spacing w:after="0"/>
        <w:rPr>
          <w:rFonts w:ascii="Courier New" w:cs="Courier New" w:eastAsia="Courier New" w:hAnsi="Courier New"/>
          <w:sz w:val="16"/>
          <w:szCs w:val="16"/>
          <w:color w:val="auto"/>
        </w:rPr>
      </w:pPr>
      <w:r>
        <w:rPr>
          <w:rFonts w:ascii="Courier New" w:cs="Courier New" w:eastAsia="Courier New" w:hAnsi="Courier New"/>
          <w:sz w:val="18"/>
          <w:szCs w:val="18"/>
          <w:color w:val="auto"/>
        </w:rPr>
        <w:t>of:</w:t>
      </w:r>
      <w:r>
        <w:rPr>
          <w:rFonts w:ascii="Courier New" w:cs="Courier New" w:eastAsia="Courier New" w:hAnsi="Courier New"/>
          <w:sz w:val="16"/>
          <w:szCs w:val="16"/>
          <w:color w:val="auto"/>
        </w:rPr>
        <w:t>5,770,201 ORD</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5. Ownership of Five Percent or Less of a Class.</w:t>
      </w:r>
    </w:p>
    <w:p>
      <w:pPr>
        <w:spacing w:after="0" w:line="207" w:lineRule="exact"/>
        <w:rPr>
          <w:sz w:val="20"/>
          <w:szCs w:val="20"/>
          <w:color w:val="auto"/>
        </w:rPr>
      </w:pPr>
    </w:p>
    <w:p>
      <w:pPr>
        <w:ind w:right="31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securities, check the following ?. N/A.</w:t>
      </w:r>
    </w:p>
    <w:p>
      <w:pPr>
        <w:spacing w:after="0" w:line="207" w:lineRule="exact"/>
        <w:rPr>
          <w:sz w:val="20"/>
          <w:szCs w:val="20"/>
          <w:color w:val="auto"/>
        </w:rPr>
      </w:pPr>
    </w:p>
    <w:p>
      <w:pPr>
        <w:ind w:right="4239"/>
        <w:spacing w:after="0" w:line="235" w:lineRule="auto"/>
        <w:rPr>
          <w:sz w:val="20"/>
          <w:szCs w:val="20"/>
          <w:color w:val="auto"/>
        </w:rPr>
      </w:pPr>
      <w:r>
        <w:rPr>
          <w:rFonts w:ascii="Courier New" w:cs="Courier New" w:eastAsia="Courier New" w:hAnsi="Courier New"/>
          <w:sz w:val="18"/>
          <w:szCs w:val="18"/>
          <w:color w:val="auto"/>
        </w:rPr>
        <w:t>Item 6. Ownership of More than Five Percent on Behalf of Another Person.</w:t>
      </w:r>
    </w:p>
    <w:p>
      <w:pPr>
        <w:ind w:left="1700"/>
        <w:spacing w:after="0"/>
        <w:rPr>
          <w:sz w:val="20"/>
          <w:szCs w:val="20"/>
          <w:color w:val="auto"/>
        </w:rPr>
      </w:pPr>
      <w:r>
        <w:rPr>
          <w:rFonts w:ascii="Courier New" w:cs="Courier New" w:eastAsia="Courier New" w:hAnsi="Courier New"/>
          <w:sz w:val="18"/>
          <w:szCs w:val="18"/>
          <w:color w:val="auto"/>
        </w:rPr>
        <w:t>N/A</w:t>
      </w:r>
    </w:p>
    <w:p>
      <w:pPr>
        <w:spacing w:after="0" w:line="207" w:lineRule="exact"/>
        <w:rPr>
          <w:sz w:val="20"/>
          <w:szCs w:val="20"/>
          <w:color w:val="auto"/>
        </w:rPr>
      </w:pPr>
    </w:p>
    <w:p>
      <w:pPr>
        <w:ind w:right="3919"/>
        <w:spacing w:after="0" w:line="236" w:lineRule="auto"/>
        <w:rPr>
          <w:sz w:val="20"/>
          <w:szCs w:val="20"/>
          <w:color w:val="auto"/>
        </w:rPr>
      </w:pPr>
      <w:r>
        <w:rPr>
          <w:rFonts w:ascii="Courier New" w:cs="Courier New" w:eastAsia="Courier New" w:hAnsi="Courier New"/>
          <w:sz w:val="18"/>
          <w:szCs w:val="18"/>
          <w:color w:val="auto"/>
        </w:rPr>
        <w:t>Item 7. Identification and Classification of the Subsidiary Which Acquired the Security Being Reported on By the Parent Holding Company.</w:t>
      </w:r>
    </w:p>
    <w:p>
      <w:pPr>
        <w:ind w:left="1700"/>
        <w:spacing w:after="0"/>
        <w:rPr>
          <w:sz w:val="20"/>
          <w:szCs w:val="20"/>
          <w:color w:val="auto"/>
        </w:rPr>
      </w:pPr>
      <w:r>
        <w:rPr>
          <w:rFonts w:ascii="Courier New" w:cs="Courier New" w:eastAsia="Courier New" w:hAnsi="Courier New"/>
          <w:sz w:val="18"/>
          <w:szCs w:val="18"/>
          <w:color w:val="auto"/>
        </w:rPr>
        <w:t>N/A</w:t>
      </w:r>
    </w:p>
    <w:p>
      <w:pPr>
        <w:spacing w:after="0" w:line="207" w:lineRule="exact"/>
        <w:rPr>
          <w:sz w:val="20"/>
          <w:szCs w:val="20"/>
          <w:color w:val="auto"/>
        </w:rPr>
      </w:pPr>
    </w:p>
    <w:p>
      <w:pPr>
        <w:ind w:right="3919"/>
        <w:spacing w:after="0" w:line="235" w:lineRule="auto"/>
        <w:rPr>
          <w:sz w:val="20"/>
          <w:szCs w:val="20"/>
          <w:color w:val="auto"/>
        </w:rPr>
      </w:pPr>
      <w:r>
        <w:rPr>
          <w:rFonts w:ascii="Courier New" w:cs="Courier New" w:eastAsia="Courier New" w:hAnsi="Courier New"/>
          <w:sz w:val="18"/>
          <w:szCs w:val="18"/>
          <w:color w:val="auto"/>
        </w:rPr>
        <w:t>Item 8. Identification and Classification of Members of the Group.</w:t>
      </w:r>
    </w:p>
    <w:p>
      <w:pPr>
        <w:ind w:left="3380"/>
        <w:spacing w:after="0"/>
        <w:rPr>
          <w:sz w:val="20"/>
          <w:szCs w:val="20"/>
          <w:color w:val="auto"/>
        </w:rPr>
      </w:pPr>
      <w:r>
        <w:rPr>
          <w:rFonts w:ascii="Courier New" w:cs="Courier New" w:eastAsia="Courier New" w:hAnsi="Courier New"/>
          <w:sz w:val="18"/>
          <w:szCs w:val="18"/>
          <w:color w:val="auto"/>
        </w:rPr>
        <w:t>See Exhibit A</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9. Notice of Dissolution of Group.</w:t>
      </w:r>
    </w:p>
    <w:p>
      <w:pPr>
        <w:ind w:left="1700"/>
        <w:spacing w:after="0" w:line="238" w:lineRule="auto"/>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w:t>
      </w:r>
    </w:p>
    <w:p>
      <w:pPr>
        <w:spacing w:after="0" w:line="4" w:lineRule="exact"/>
        <w:rPr>
          <w:sz w:val="20"/>
          <w:szCs w:val="20"/>
          <w:color w:val="auto"/>
        </w:rPr>
      </w:pPr>
    </w:p>
    <w:p>
      <w:pPr>
        <w:ind w:right="4239" w:firstLine="8"/>
        <w:spacing w:after="0" w:line="235" w:lineRule="auto"/>
        <w:tabs>
          <w:tab w:leader="none" w:pos="843" w:val="left"/>
        </w:tabs>
        <w:numPr>
          <w:ilvl w:val="0"/>
          <w:numId w:val="14"/>
        </w:numPr>
        <w:rPr>
          <w:rFonts w:ascii="Courier New" w:cs="Courier New" w:eastAsia="Courier New" w:hAnsi="Courier New"/>
          <w:sz w:val="18"/>
          <w:szCs w:val="18"/>
          <w:color w:val="auto"/>
        </w:rPr>
      </w:pPr>
      <w:r>
        <w:rPr>
          <w:rFonts w:ascii="Courier New" w:cs="Courier New" w:eastAsia="Courier New" w:hAnsi="Courier New"/>
          <w:sz w:val="18"/>
          <w:szCs w:val="18"/>
          <w:color w:val="auto"/>
        </w:rPr>
        <w:t>The following certification shall be included if the statement is filed pursuant to 240.13d-1(b):</w:t>
      </w:r>
    </w:p>
    <w:p>
      <w:pPr>
        <w:spacing w:after="0" w:line="202" w:lineRule="exact"/>
        <w:rPr>
          <w:sz w:val="20"/>
          <w:szCs w:val="20"/>
          <w:color w:val="auto"/>
        </w:rPr>
      </w:pPr>
    </w:p>
    <w:p>
      <w:pPr>
        <w:ind w:left="860"/>
        <w:spacing w:after="0"/>
        <w:rPr>
          <w:sz w:val="20"/>
          <w:szCs w:val="20"/>
          <w:color w:val="auto"/>
        </w:rPr>
      </w:pPr>
      <w:r>
        <w:rPr>
          <w:rFonts w:ascii="Courier New" w:cs="Courier New" w:eastAsia="Courier New" w:hAnsi="Courier New"/>
          <w:sz w:val="18"/>
          <w:szCs w:val="18"/>
          <w:color w:val="auto"/>
        </w:rPr>
        <w:t>By signing below I certify that, to the best of my</w:t>
      </w:r>
    </w:p>
    <w:p>
      <w:pPr>
        <w:ind w:left="860"/>
        <w:spacing w:after="0" w:line="238" w:lineRule="auto"/>
        <w:rPr>
          <w:sz w:val="20"/>
          <w:szCs w:val="20"/>
          <w:color w:val="auto"/>
        </w:rPr>
      </w:pPr>
      <w:r>
        <w:rPr>
          <w:rFonts w:ascii="Courier New" w:cs="Courier New" w:eastAsia="Courier New" w:hAnsi="Courier New"/>
          <w:sz w:val="18"/>
          <w:szCs w:val="18"/>
          <w:color w:val="auto"/>
        </w:rPr>
        <w:t>knowledge and belief, the securities referred to above</w:t>
      </w:r>
    </w:p>
    <w:p>
      <w:pPr>
        <w:ind w:left="860"/>
        <w:spacing w:after="0" w:line="238" w:lineRule="auto"/>
        <w:rPr>
          <w:sz w:val="20"/>
          <w:szCs w:val="20"/>
          <w:color w:val="auto"/>
        </w:rPr>
      </w:pPr>
      <w:r>
        <w:rPr>
          <w:rFonts w:ascii="Courier New" w:cs="Courier New" w:eastAsia="Courier New" w:hAnsi="Courier New"/>
          <w:sz w:val="18"/>
          <w:szCs w:val="18"/>
          <w:color w:val="auto"/>
        </w:rPr>
        <w:t>were acquired and held in the ordinary course of business</w:t>
      </w:r>
    </w:p>
    <w:p>
      <w:pPr>
        <w:ind w:left="860"/>
        <w:spacing w:after="0"/>
        <w:rPr>
          <w:sz w:val="20"/>
          <w:szCs w:val="20"/>
          <w:color w:val="auto"/>
        </w:rPr>
      </w:pPr>
      <w:r>
        <w:rPr>
          <w:rFonts w:ascii="Courier New" w:cs="Courier New" w:eastAsia="Courier New" w:hAnsi="Courier New"/>
          <w:sz w:val="18"/>
          <w:szCs w:val="18"/>
          <w:color w:val="auto"/>
        </w:rPr>
        <w:t>and were not acquired and are not held for the purpose of</w:t>
      </w:r>
    </w:p>
    <w:p>
      <w:pPr>
        <w:spacing w:after="0" w:line="3" w:lineRule="exact"/>
        <w:rPr>
          <w:sz w:val="20"/>
          <w:szCs w:val="20"/>
          <w:color w:val="auto"/>
        </w:rPr>
      </w:pPr>
    </w:p>
    <w:p>
      <w:pPr>
        <w:ind w:left="860"/>
        <w:spacing w:after="0"/>
        <w:rPr>
          <w:sz w:val="20"/>
          <w:szCs w:val="20"/>
          <w:color w:val="auto"/>
        </w:rPr>
      </w:pPr>
      <w:r>
        <w:rPr>
          <w:rFonts w:ascii="Courier New" w:cs="Courier New" w:eastAsia="Courier New" w:hAnsi="Courier New"/>
          <w:sz w:val="16"/>
          <w:szCs w:val="16"/>
          <w:color w:val="auto"/>
        </w:rPr>
        <w:t>or with the effect of changing or influencing the control of</w:t>
      </w:r>
    </w:p>
    <w:p>
      <w:pPr>
        <w:spacing w:after="0" w:line="16" w:lineRule="exact"/>
        <w:rPr>
          <w:sz w:val="20"/>
          <w:szCs w:val="20"/>
          <w:color w:val="auto"/>
        </w:rPr>
      </w:pPr>
    </w:p>
    <w:p>
      <w:pPr>
        <w:ind w:left="860"/>
        <w:spacing w:after="0"/>
        <w:rPr>
          <w:sz w:val="20"/>
          <w:szCs w:val="20"/>
          <w:color w:val="auto"/>
        </w:rPr>
      </w:pPr>
      <w:r>
        <w:rPr>
          <w:rFonts w:ascii="Courier New" w:cs="Courier New" w:eastAsia="Courier New" w:hAnsi="Courier New"/>
          <w:sz w:val="18"/>
          <w:szCs w:val="18"/>
          <w:color w:val="auto"/>
        </w:rPr>
        <w:t>the issuer of the securities and were not acquired and are</w:t>
      </w:r>
    </w:p>
    <w:p>
      <w:pPr>
        <w:ind w:left="860"/>
        <w:spacing w:after="0" w:line="238" w:lineRule="auto"/>
        <w:rPr>
          <w:sz w:val="20"/>
          <w:szCs w:val="20"/>
          <w:color w:val="auto"/>
        </w:rPr>
      </w:pPr>
      <w:r>
        <w:rPr>
          <w:rFonts w:ascii="Courier New" w:cs="Courier New" w:eastAsia="Courier New" w:hAnsi="Courier New"/>
          <w:sz w:val="18"/>
          <w:szCs w:val="18"/>
          <w:color w:val="auto"/>
        </w:rPr>
        <w:t>not held in connection with or as a participant in any</w:t>
      </w:r>
    </w:p>
    <w:p>
      <w:pPr>
        <w:ind w:left="860"/>
        <w:spacing w:after="0" w:line="238" w:lineRule="auto"/>
        <w:rPr>
          <w:sz w:val="20"/>
          <w:szCs w:val="20"/>
          <w:color w:val="auto"/>
        </w:rPr>
      </w:pPr>
      <w:r>
        <w:rPr>
          <w:rFonts w:ascii="Courier New" w:cs="Courier New" w:eastAsia="Courier New" w:hAnsi="Courier New"/>
          <w:sz w:val="18"/>
          <w:szCs w:val="18"/>
          <w:color w:val="auto"/>
        </w:rPr>
        <w:t>transaction having that purpose or effect.</w:t>
      </w:r>
    </w:p>
    <w:p>
      <w:pPr>
        <w:spacing w:after="0" w:line="20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SIGNATURE</w:t>
      </w:r>
    </w:p>
    <w:p>
      <w:pPr>
        <w:spacing w:after="0" w:line="4" w:lineRule="exact"/>
        <w:rPr>
          <w:sz w:val="20"/>
          <w:szCs w:val="20"/>
          <w:color w:val="auto"/>
        </w:rPr>
      </w:pPr>
    </w:p>
    <w:p>
      <w:pPr>
        <w:ind w:right="4239"/>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w:t>
      </w:r>
    </w:p>
    <w:p>
      <w:pPr>
        <w:spacing w:after="0"/>
        <w:rPr>
          <w:sz w:val="20"/>
          <w:szCs w:val="20"/>
          <w:color w:val="auto"/>
        </w:rPr>
      </w:pPr>
      <w:r>
        <w:rPr>
          <w:rFonts w:ascii="Courier New" w:cs="Courier New" w:eastAsia="Courier New" w:hAnsi="Courier New"/>
          <w:sz w:val="18"/>
          <w:szCs w:val="18"/>
          <w:color w:val="auto"/>
        </w:rPr>
        <w:t>statement is true, complete and correct.</w:t>
      </w:r>
    </w:p>
    <w:p>
      <w:pPr>
        <w:spacing w:after="0" w:line="201" w:lineRule="exact"/>
        <w:rPr>
          <w:sz w:val="20"/>
          <w:szCs w:val="20"/>
          <w:color w:val="auto"/>
        </w:rPr>
      </w:pPr>
    </w:p>
    <w:p>
      <w:pPr>
        <w:spacing w:after="0"/>
        <w:tabs>
          <w:tab w:leader="none" w:pos="720" w:val="left"/>
        </w:tabs>
        <w:rPr>
          <w:sz w:val="20"/>
          <w:szCs w:val="20"/>
          <w:color w:val="auto"/>
        </w:rPr>
      </w:pPr>
      <w:r>
        <w:rPr>
          <w:rFonts w:ascii="Courier New" w:cs="Courier New" w:eastAsia="Courier New" w:hAnsi="Courier New"/>
          <w:sz w:val="18"/>
          <w:szCs w:val="18"/>
          <w:color w:val="auto"/>
        </w:rPr>
        <w:t>Date:</w:t>
        <w:tab/>
        <w:t>January 6, 2022</w: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800" w:type="dxa"/>
            <w:vAlign w:val="bottom"/>
          </w:tcPr>
          <w:p>
            <w:pPr>
              <w:spacing w:after="0"/>
              <w:rPr>
                <w:sz w:val="20"/>
                <w:szCs w:val="20"/>
                <w:color w:val="auto"/>
              </w:rPr>
            </w:pPr>
            <w:r>
              <w:rPr>
                <w:rFonts w:ascii="Courier New" w:cs="Courier New" w:eastAsia="Courier New" w:hAnsi="Courier New"/>
                <w:sz w:val="18"/>
                <w:szCs w:val="18"/>
                <w:color w:val="auto"/>
              </w:rPr>
              <w:t>BRANDES</w:t>
            </w:r>
          </w:p>
        </w:tc>
        <w:tc>
          <w:tcPr>
            <w:tcW w:w="51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INVESTMENT PARTNERS, L.P.</w:t>
            </w:r>
          </w:p>
        </w:tc>
      </w:tr>
      <w:tr>
        <w:trPr>
          <w:trHeight w:val="405"/>
        </w:trPr>
        <w:tc>
          <w:tcPr>
            <w:tcW w:w="800" w:type="dxa"/>
            <w:vAlign w:val="bottom"/>
          </w:tcPr>
          <w:p>
            <w:pPr>
              <w:spacing w:after="0"/>
              <w:rPr>
                <w:sz w:val="20"/>
                <w:szCs w:val="20"/>
                <w:color w:val="auto"/>
              </w:rPr>
            </w:pPr>
            <w:r>
              <w:rPr>
                <w:rFonts w:ascii="Courier New" w:cs="Courier New" w:eastAsia="Courier New" w:hAnsi="Courier New"/>
                <w:sz w:val="18"/>
                <w:szCs w:val="18"/>
                <w:color w:val="auto"/>
              </w:rPr>
              <w:t>By:</w:t>
            </w:r>
          </w:p>
        </w:tc>
        <w:tc>
          <w:tcPr>
            <w:tcW w:w="1060" w:type="dxa"/>
            <w:vAlign w:val="bottom"/>
          </w:tcPr>
          <w:p>
            <w:pPr>
              <w:ind w:left="60"/>
              <w:spacing w:after="0"/>
              <w:rPr>
                <w:sz w:val="20"/>
                <w:szCs w:val="20"/>
                <w:color w:val="auto"/>
              </w:rPr>
            </w:pPr>
            <w:r>
              <w:rPr>
                <w:rFonts w:ascii="Courier New" w:cs="Courier New" w:eastAsia="Courier New" w:hAnsi="Courier New"/>
                <w:sz w:val="18"/>
                <w:szCs w:val="18"/>
                <w:color w:val="auto"/>
              </w:rPr>
              <w:t>/s/ Glenn</w:t>
            </w:r>
          </w:p>
        </w:tc>
        <w:tc>
          <w:tcPr>
            <w:tcW w:w="4040" w:type="dxa"/>
            <w:vAlign w:val="bottom"/>
          </w:tcPr>
          <w:p>
            <w:pPr>
              <w:ind w:left="40"/>
              <w:spacing w:after="0"/>
              <w:rPr>
                <w:sz w:val="20"/>
                <w:szCs w:val="20"/>
                <w:color w:val="auto"/>
              </w:rPr>
            </w:pPr>
            <w:r>
              <w:rPr>
                <w:rFonts w:ascii="Courier New" w:cs="Courier New" w:eastAsia="Courier New" w:hAnsi="Courier New"/>
                <w:sz w:val="18"/>
                <w:szCs w:val="18"/>
                <w:color w:val="auto"/>
              </w:rPr>
              <w:t>Carlson</w:t>
            </w:r>
          </w:p>
        </w:tc>
      </w:tr>
      <w:tr>
        <w:trPr>
          <w:trHeight w:val="203"/>
        </w:trPr>
        <w:tc>
          <w:tcPr>
            <w:tcW w:w="800" w:type="dxa"/>
            <w:vAlign w:val="bottom"/>
          </w:tcPr>
          <w:p>
            <w:pPr>
              <w:spacing w:after="0"/>
              <w:rPr>
                <w:sz w:val="17"/>
                <w:szCs w:val="17"/>
                <w:color w:val="auto"/>
              </w:rPr>
            </w:pPr>
          </w:p>
        </w:tc>
        <w:tc>
          <w:tcPr>
            <w:tcW w:w="51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Glenn Carlson, General Partner</w:t>
            </w:r>
          </w:p>
        </w:tc>
      </w:tr>
      <w:tr>
        <w:trPr>
          <w:trHeight w:val="203"/>
        </w:trPr>
        <w:tc>
          <w:tcPr>
            <w:tcW w:w="800" w:type="dxa"/>
            <w:vAlign w:val="bottom"/>
          </w:tcPr>
          <w:p>
            <w:pPr>
              <w:spacing w:after="0"/>
              <w:rPr>
                <w:sz w:val="17"/>
                <w:szCs w:val="17"/>
                <w:color w:val="auto"/>
              </w:rPr>
            </w:pPr>
          </w:p>
        </w:tc>
        <w:tc>
          <w:tcPr>
            <w:tcW w:w="51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Co-GP, LLC its General Partner</w:t>
            </w:r>
          </w:p>
        </w:tc>
      </w:tr>
      <w:tr>
        <w:trPr>
          <w:trHeight w:val="405"/>
        </w:trPr>
        <w:tc>
          <w:tcPr>
            <w:tcW w:w="1860" w:type="dxa"/>
            <w:vAlign w:val="bottom"/>
            <w:gridSpan w:val="2"/>
          </w:tcPr>
          <w:p>
            <w:pPr>
              <w:spacing w:after="0"/>
              <w:rPr>
                <w:sz w:val="20"/>
                <w:szCs w:val="20"/>
                <w:color w:val="auto"/>
              </w:rPr>
            </w:pPr>
            <w:r>
              <w:rPr>
                <w:rFonts w:ascii="Courier New" w:cs="Courier New" w:eastAsia="Courier New" w:hAnsi="Courier New"/>
                <w:sz w:val="18"/>
                <w:szCs w:val="18"/>
                <w:color w:val="auto"/>
              </w:rPr>
              <w:t>Co-GP, LLC</w:t>
            </w:r>
          </w:p>
        </w:tc>
        <w:tc>
          <w:tcPr>
            <w:tcW w:w="4040" w:type="dxa"/>
            <w:vAlign w:val="bottom"/>
          </w:tcPr>
          <w:p>
            <w:pPr>
              <w:spacing w:after="0"/>
              <w:rPr>
                <w:sz w:val="24"/>
                <w:szCs w:val="24"/>
                <w:color w:val="auto"/>
              </w:rPr>
            </w:pPr>
          </w:p>
        </w:tc>
      </w:tr>
      <w:tr>
        <w:trPr>
          <w:trHeight w:val="405"/>
        </w:trPr>
        <w:tc>
          <w:tcPr>
            <w:tcW w:w="800" w:type="dxa"/>
            <w:vAlign w:val="bottom"/>
          </w:tcPr>
          <w:p>
            <w:pPr>
              <w:spacing w:after="0"/>
              <w:rPr>
                <w:sz w:val="20"/>
                <w:szCs w:val="20"/>
                <w:color w:val="auto"/>
              </w:rPr>
            </w:pPr>
            <w:r>
              <w:rPr>
                <w:rFonts w:ascii="Courier New" w:cs="Courier New" w:eastAsia="Courier New" w:hAnsi="Courier New"/>
                <w:sz w:val="18"/>
                <w:szCs w:val="18"/>
                <w:color w:val="auto"/>
              </w:rPr>
              <w:t>By:</w:t>
            </w:r>
          </w:p>
        </w:tc>
        <w:tc>
          <w:tcPr>
            <w:tcW w:w="1060" w:type="dxa"/>
            <w:vAlign w:val="bottom"/>
          </w:tcPr>
          <w:p>
            <w:pPr>
              <w:ind w:left="60"/>
              <w:spacing w:after="0"/>
              <w:rPr>
                <w:sz w:val="20"/>
                <w:szCs w:val="20"/>
                <w:color w:val="auto"/>
              </w:rPr>
            </w:pPr>
            <w:r>
              <w:rPr>
                <w:rFonts w:ascii="Courier New" w:cs="Courier New" w:eastAsia="Courier New" w:hAnsi="Courier New"/>
                <w:sz w:val="18"/>
                <w:szCs w:val="18"/>
                <w:color w:val="auto"/>
              </w:rPr>
              <w:t>/s/ Glenn</w:t>
            </w:r>
          </w:p>
        </w:tc>
        <w:tc>
          <w:tcPr>
            <w:tcW w:w="4040" w:type="dxa"/>
            <w:vAlign w:val="bottom"/>
          </w:tcPr>
          <w:p>
            <w:pPr>
              <w:ind w:left="40"/>
              <w:spacing w:after="0"/>
              <w:rPr>
                <w:sz w:val="20"/>
                <w:szCs w:val="20"/>
                <w:color w:val="auto"/>
              </w:rPr>
            </w:pPr>
            <w:r>
              <w:rPr>
                <w:rFonts w:ascii="Courier New" w:cs="Courier New" w:eastAsia="Courier New" w:hAnsi="Courier New"/>
                <w:sz w:val="18"/>
                <w:szCs w:val="18"/>
                <w:color w:val="auto"/>
              </w:rPr>
              <w:t>Carlson</w:t>
            </w:r>
          </w:p>
        </w:tc>
      </w:tr>
      <w:tr>
        <w:trPr>
          <w:trHeight w:val="203"/>
        </w:trPr>
        <w:tc>
          <w:tcPr>
            <w:tcW w:w="800" w:type="dxa"/>
            <w:vAlign w:val="bottom"/>
          </w:tcPr>
          <w:p>
            <w:pPr>
              <w:spacing w:after="0"/>
              <w:rPr>
                <w:sz w:val="17"/>
                <w:szCs w:val="17"/>
                <w:color w:val="auto"/>
              </w:rPr>
            </w:pPr>
          </w:p>
        </w:tc>
        <w:tc>
          <w:tcPr>
            <w:tcW w:w="51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Glenn Carlson, General Partner</w:t>
            </w:r>
          </w:p>
        </w:tc>
      </w:tr>
      <w:tr>
        <w:trPr>
          <w:trHeight w:val="405"/>
        </w:trPr>
        <w:tc>
          <w:tcPr>
            <w:tcW w:w="800" w:type="dxa"/>
            <w:vAlign w:val="bottom"/>
          </w:tcPr>
          <w:p>
            <w:pPr>
              <w:spacing w:after="0"/>
              <w:rPr>
                <w:sz w:val="20"/>
                <w:szCs w:val="20"/>
                <w:color w:val="auto"/>
              </w:rPr>
            </w:pPr>
            <w:r>
              <w:rPr>
                <w:rFonts w:ascii="Courier New" w:cs="Courier New" w:eastAsia="Courier New" w:hAnsi="Courier New"/>
                <w:sz w:val="18"/>
                <w:szCs w:val="18"/>
                <w:color w:val="auto"/>
              </w:rPr>
              <w:t>BRANDES</w:t>
            </w:r>
          </w:p>
        </w:tc>
        <w:tc>
          <w:tcPr>
            <w:tcW w:w="1060" w:type="dxa"/>
            <w:vAlign w:val="bottom"/>
          </w:tcPr>
          <w:p>
            <w:pPr>
              <w:ind w:left="60"/>
              <w:spacing w:after="0"/>
              <w:rPr>
                <w:sz w:val="20"/>
                <w:szCs w:val="20"/>
                <w:color w:val="auto"/>
              </w:rPr>
            </w:pPr>
            <w:r>
              <w:rPr>
                <w:rFonts w:ascii="Courier New" w:cs="Courier New" w:eastAsia="Courier New" w:hAnsi="Courier New"/>
                <w:sz w:val="18"/>
                <w:szCs w:val="18"/>
                <w:color w:val="auto"/>
              </w:rPr>
              <w:t>WORLDWIDE</w:t>
            </w:r>
          </w:p>
        </w:tc>
        <w:tc>
          <w:tcPr>
            <w:tcW w:w="4040" w:type="dxa"/>
            <w:vAlign w:val="bottom"/>
          </w:tcPr>
          <w:p>
            <w:pPr>
              <w:ind w:left="40"/>
              <w:spacing w:after="0"/>
              <w:rPr>
                <w:sz w:val="20"/>
                <w:szCs w:val="20"/>
                <w:color w:val="auto"/>
              </w:rPr>
            </w:pPr>
            <w:r>
              <w:rPr>
                <w:rFonts w:ascii="Courier New" w:cs="Courier New" w:eastAsia="Courier New" w:hAnsi="Courier New"/>
                <w:sz w:val="18"/>
                <w:szCs w:val="18"/>
                <w:color w:val="auto"/>
              </w:rPr>
              <w:t>HOLDINGS, L.P.</w:t>
            </w:r>
          </w:p>
        </w:tc>
      </w:tr>
      <w:tr>
        <w:trPr>
          <w:trHeight w:val="405"/>
        </w:trPr>
        <w:tc>
          <w:tcPr>
            <w:tcW w:w="800" w:type="dxa"/>
            <w:vAlign w:val="bottom"/>
          </w:tcPr>
          <w:p>
            <w:pPr>
              <w:spacing w:after="0"/>
              <w:rPr>
                <w:sz w:val="20"/>
                <w:szCs w:val="20"/>
                <w:color w:val="auto"/>
              </w:rPr>
            </w:pPr>
            <w:r>
              <w:rPr>
                <w:rFonts w:ascii="Courier New" w:cs="Courier New" w:eastAsia="Courier New" w:hAnsi="Courier New"/>
                <w:sz w:val="18"/>
                <w:szCs w:val="18"/>
                <w:color w:val="auto"/>
              </w:rPr>
              <w:t>By:</w:t>
            </w:r>
          </w:p>
        </w:tc>
        <w:tc>
          <w:tcPr>
            <w:tcW w:w="1060" w:type="dxa"/>
            <w:vAlign w:val="bottom"/>
          </w:tcPr>
          <w:p>
            <w:pPr>
              <w:ind w:left="60"/>
              <w:spacing w:after="0"/>
              <w:rPr>
                <w:sz w:val="20"/>
                <w:szCs w:val="20"/>
                <w:color w:val="auto"/>
              </w:rPr>
            </w:pPr>
            <w:r>
              <w:rPr>
                <w:rFonts w:ascii="Courier New" w:cs="Courier New" w:eastAsia="Courier New" w:hAnsi="Courier New"/>
                <w:sz w:val="18"/>
                <w:szCs w:val="18"/>
                <w:color w:val="auto"/>
              </w:rPr>
              <w:t>/s/ Glenn</w:t>
            </w:r>
          </w:p>
        </w:tc>
        <w:tc>
          <w:tcPr>
            <w:tcW w:w="4040" w:type="dxa"/>
            <w:vAlign w:val="bottom"/>
          </w:tcPr>
          <w:p>
            <w:pPr>
              <w:ind w:left="40"/>
              <w:spacing w:after="0"/>
              <w:rPr>
                <w:sz w:val="20"/>
                <w:szCs w:val="20"/>
                <w:color w:val="auto"/>
              </w:rPr>
            </w:pPr>
            <w:r>
              <w:rPr>
                <w:rFonts w:ascii="Courier New" w:cs="Courier New" w:eastAsia="Courier New" w:hAnsi="Courier New"/>
                <w:sz w:val="18"/>
                <w:szCs w:val="18"/>
                <w:color w:val="auto"/>
              </w:rPr>
              <w:t>Carlson</w:t>
            </w:r>
          </w:p>
        </w:tc>
      </w:tr>
      <w:tr>
        <w:trPr>
          <w:trHeight w:val="203"/>
        </w:trPr>
        <w:tc>
          <w:tcPr>
            <w:tcW w:w="800" w:type="dxa"/>
            <w:vAlign w:val="bottom"/>
          </w:tcPr>
          <w:p>
            <w:pPr>
              <w:spacing w:after="0"/>
              <w:rPr>
                <w:sz w:val="17"/>
                <w:szCs w:val="17"/>
                <w:color w:val="auto"/>
              </w:rPr>
            </w:pPr>
          </w:p>
        </w:tc>
        <w:tc>
          <w:tcPr>
            <w:tcW w:w="51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w w:val="96"/>
              </w:rPr>
              <w:t>Glenn Carlson, of Co-GP, LLC its General Partner</w:t>
            </w:r>
          </w:p>
        </w:tc>
      </w:tr>
      <w:tr>
        <w:trPr>
          <w:trHeight w:val="405"/>
        </w:trPr>
        <w:tc>
          <w:tcPr>
            <w:tcW w:w="800" w:type="dxa"/>
            <w:vAlign w:val="bottom"/>
          </w:tcPr>
          <w:p>
            <w:pPr>
              <w:spacing w:after="0"/>
              <w:rPr>
                <w:sz w:val="20"/>
                <w:szCs w:val="20"/>
                <w:color w:val="auto"/>
              </w:rPr>
            </w:pPr>
            <w:r>
              <w:rPr>
                <w:rFonts w:ascii="Courier New" w:cs="Courier New" w:eastAsia="Courier New" w:hAnsi="Courier New"/>
                <w:sz w:val="18"/>
                <w:szCs w:val="18"/>
                <w:color w:val="auto"/>
              </w:rPr>
              <w:t>By:</w:t>
            </w:r>
          </w:p>
        </w:tc>
        <w:tc>
          <w:tcPr>
            <w:tcW w:w="1060" w:type="dxa"/>
            <w:vAlign w:val="bottom"/>
          </w:tcPr>
          <w:p>
            <w:pPr>
              <w:ind w:left="60"/>
              <w:spacing w:after="0"/>
              <w:rPr>
                <w:sz w:val="20"/>
                <w:szCs w:val="20"/>
                <w:color w:val="auto"/>
              </w:rPr>
            </w:pPr>
            <w:r>
              <w:rPr>
                <w:rFonts w:ascii="Courier New" w:cs="Courier New" w:eastAsia="Courier New" w:hAnsi="Courier New"/>
                <w:sz w:val="18"/>
                <w:szCs w:val="18"/>
                <w:color w:val="auto"/>
              </w:rPr>
              <w:t>/s/ Glenn</w:t>
            </w:r>
          </w:p>
        </w:tc>
        <w:tc>
          <w:tcPr>
            <w:tcW w:w="4040" w:type="dxa"/>
            <w:vAlign w:val="bottom"/>
          </w:tcPr>
          <w:p>
            <w:pPr>
              <w:ind w:left="40"/>
              <w:spacing w:after="0"/>
              <w:rPr>
                <w:sz w:val="20"/>
                <w:szCs w:val="20"/>
                <w:color w:val="auto"/>
              </w:rPr>
            </w:pPr>
            <w:r>
              <w:rPr>
                <w:rFonts w:ascii="Courier New" w:cs="Courier New" w:eastAsia="Courier New" w:hAnsi="Courier New"/>
                <w:sz w:val="18"/>
                <w:szCs w:val="18"/>
                <w:color w:val="auto"/>
              </w:rPr>
              <w:t>Carlson</w:t>
            </w:r>
          </w:p>
        </w:tc>
      </w:tr>
      <w:tr>
        <w:trPr>
          <w:trHeight w:val="202"/>
        </w:trPr>
        <w:tc>
          <w:tcPr>
            <w:tcW w:w="800" w:type="dxa"/>
            <w:vAlign w:val="bottom"/>
          </w:tcPr>
          <w:p>
            <w:pPr>
              <w:spacing w:after="0"/>
              <w:rPr>
                <w:sz w:val="17"/>
                <w:szCs w:val="17"/>
                <w:color w:val="auto"/>
              </w:rPr>
            </w:pPr>
          </w:p>
        </w:tc>
        <w:tc>
          <w:tcPr>
            <w:tcW w:w="51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Glenn Carlson, Control Person</w:t>
            </w:r>
          </w:p>
        </w:tc>
      </w:tr>
    </w:tbl>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EXHIBIT A</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Identification and Classification of Members of the Group</w:t>
      </w:r>
    </w:p>
    <w:p>
      <w:pPr>
        <w:spacing w:after="0" w:line="207" w:lineRule="exact"/>
        <w:rPr>
          <w:sz w:val="20"/>
          <w:szCs w:val="20"/>
          <w:color w:val="auto"/>
        </w:rPr>
      </w:pPr>
    </w:p>
    <w:p>
      <w:pPr>
        <w:ind w:right="3819"/>
        <w:spacing w:after="0" w:line="237" w:lineRule="auto"/>
        <w:rPr>
          <w:sz w:val="20"/>
          <w:szCs w:val="20"/>
          <w:color w:val="auto"/>
        </w:rPr>
      </w:pPr>
      <w:r>
        <w:rPr>
          <w:rFonts w:ascii="Courier New" w:cs="Courier New" w:eastAsia="Courier New" w:hAnsi="Courier New"/>
          <w:sz w:val="18"/>
          <w:szCs w:val="18"/>
          <w:color w:val="auto"/>
        </w:rPr>
        <w:t>Pursuant to Rule 13d-1(b)(ii)(J) and Rule 13d-1(k)(1) under the Securities and Exchange Act of 1934, the members of the group making this joint filing are identified and classified as follows:</w:t>
      </w:r>
    </w:p>
    <w:p>
      <w:pPr>
        <w:sectPr>
          <w:pgSz w:w="11900" w:h="16838" w:orient="portrait"/>
          <w:cols w:equalWidth="0" w:num="1">
            <w:col w:w="10139"/>
          </w:cols>
          <w:pgMar w:left="320" w:top="136" w:right="1440" w:bottom="0" w:gutter="0" w:footer="0" w:header="0"/>
        </w:sectPr>
      </w:pPr>
    </w:p>
    <w:bookmarkStart w:id="6" w:name="page7"/>
    <w:bookmarkEnd w:id="6"/>
    <w:p>
      <w:pPr>
        <w:ind w:right="3399"/>
        <w:spacing w:after="0" w:line="236" w:lineRule="auto"/>
        <w:rPr>
          <w:sz w:val="20"/>
          <w:szCs w:val="20"/>
          <w:color w:val="auto"/>
        </w:rPr>
      </w:pPr>
      <w:r>
        <w:rPr>
          <w:rFonts w:ascii="Courier New" w:cs="Courier New" w:eastAsia="Courier New" w:hAnsi="Courier New"/>
          <w:sz w:val="18"/>
          <w:szCs w:val="18"/>
          <w:color w:val="auto"/>
        </w:rPr>
        <w:t>Name: Brandes Investment Partners, L.P. (the Investment Adviser) Classification: Investment adviser registered under Investment Advisers Act of 1940</w:t>
      </w:r>
    </w:p>
    <w:p>
      <w:pPr>
        <w:spacing w:after="0" w:line="203"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Name: Co-GP, LLC</w:t>
      </w:r>
    </w:p>
    <w:p>
      <w:pPr>
        <w:spacing w:after="0" w:line="238" w:lineRule="auto"/>
        <w:rPr>
          <w:sz w:val="20"/>
          <w:szCs w:val="20"/>
          <w:color w:val="auto"/>
        </w:rPr>
      </w:pPr>
      <w:r>
        <w:rPr>
          <w:rFonts w:ascii="Courier New" w:cs="Courier New" w:eastAsia="Courier New" w:hAnsi="Courier New"/>
          <w:sz w:val="18"/>
          <w:szCs w:val="18"/>
          <w:color w:val="auto"/>
        </w:rPr>
        <w:t>Classification: A control person of the Investment Adviser</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Name: Brandes Worldwide Holdings, L.P.</w:t>
      </w:r>
    </w:p>
    <w:p>
      <w:pPr>
        <w:spacing w:after="0" w:line="238" w:lineRule="auto"/>
        <w:rPr>
          <w:sz w:val="20"/>
          <w:szCs w:val="20"/>
          <w:color w:val="auto"/>
        </w:rPr>
      </w:pPr>
      <w:r>
        <w:rPr>
          <w:rFonts w:ascii="Courier New" w:cs="Courier New" w:eastAsia="Courier New" w:hAnsi="Courier New"/>
          <w:sz w:val="18"/>
          <w:szCs w:val="18"/>
          <w:color w:val="auto"/>
        </w:rPr>
        <w:t>Classification: A control person of the Investment Adviser</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Name: Glenn Carlson</w:t>
      </w:r>
    </w:p>
    <w:p>
      <w:pPr>
        <w:spacing w:after="0" w:line="238" w:lineRule="auto"/>
        <w:rPr>
          <w:sz w:val="20"/>
          <w:szCs w:val="20"/>
          <w:color w:val="auto"/>
        </w:rPr>
      </w:pPr>
      <w:r>
        <w:rPr>
          <w:rFonts w:ascii="Courier New" w:cs="Courier New" w:eastAsia="Courier New" w:hAnsi="Courier New"/>
          <w:sz w:val="18"/>
          <w:szCs w:val="18"/>
          <w:color w:val="auto"/>
        </w:rPr>
        <w:t>Classification: A control person of the Investment Adviser</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EXHIBIT B</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Joint Filing Agreement Pursuant to Rule 13d-1</w:t>
      </w:r>
    </w:p>
    <w:p>
      <w:pPr>
        <w:spacing w:after="0" w:line="200" w:lineRule="exact"/>
        <w:rPr>
          <w:sz w:val="20"/>
          <w:szCs w:val="20"/>
          <w:color w:val="auto"/>
        </w:rPr>
      </w:pPr>
    </w:p>
    <w:p>
      <w:pPr>
        <w:spacing w:after="0" w:line="209" w:lineRule="exact"/>
        <w:rPr>
          <w:sz w:val="20"/>
          <w:szCs w:val="20"/>
          <w:color w:val="auto"/>
        </w:rPr>
      </w:pPr>
    </w:p>
    <w:p>
      <w:pPr>
        <w:ind w:right="2119"/>
        <w:spacing w:after="0" w:line="268" w:lineRule="auto"/>
        <w:rPr>
          <w:sz w:val="20"/>
          <w:szCs w:val="20"/>
          <w:color w:val="auto"/>
        </w:rPr>
      </w:pPr>
      <w:r>
        <w:rPr>
          <w:rFonts w:ascii="Courier New" w:cs="Courier New" w:eastAsia="Courier New" w:hAnsi="Courier New"/>
          <w:sz w:val="16"/>
          <w:szCs w:val="16"/>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w:t>
      </w:r>
    </w:p>
    <w:p>
      <w:pPr>
        <w:spacing w:after="0" w:line="1" w:lineRule="exact"/>
        <w:rPr>
          <w:sz w:val="20"/>
          <w:szCs w:val="20"/>
          <w:color w:val="auto"/>
        </w:rPr>
      </w:pPr>
    </w:p>
    <w:p>
      <w:pPr>
        <w:ind w:right="2559"/>
        <w:spacing w:after="0" w:line="237" w:lineRule="auto"/>
        <w:rPr>
          <w:sz w:val="20"/>
          <w:szCs w:val="20"/>
          <w:color w:val="auto"/>
        </w:rPr>
      </w:pPr>
      <w:r>
        <w:rPr>
          <w:rFonts w:ascii="Courier New" w:cs="Courier New" w:eastAsia="Courier New" w:hAnsi="Courier New"/>
          <w:sz w:val="18"/>
          <w:szCs w:val="18"/>
          <w:color w:val="auto"/>
        </w:rPr>
        <w:t>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201" w:lineRule="exact"/>
        <w:rPr>
          <w:sz w:val="20"/>
          <w:szCs w:val="20"/>
          <w:color w:val="auto"/>
        </w:rPr>
      </w:pPr>
    </w:p>
    <w:p>
      <w:pPr>
        <w:spacing w:after="0"/>
        <w:tabs>
          <w:tab w:leader="none" w:pos="840" w:val="left"/>
        </w:tabs>
        <w:rPr>
          <w:sz w:val="20"/>
          <w:szCs w:val="20"/>
          <w:color w:val="auto"/>
        </w:rPr>
      </w:pPr>
      <w:r>
        <w:rPr>
          <w:rFonts w:ascii="Courier New" w:cs="Courier New" w:eastAsia="Courier New" w:hAnsi="Courier New"/>
          <w:sz w:val="18"/>
          <w:szCs w:val="18"/>
          <w:color w:val="auto"/>
        </w:rPr>
        <w:t>Dated:</w:t>
        <w:tab/>
        <w:t>January 6, 2022</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BRANDES INVESTMENT PARTNERS, L.P.</w:t>
      </w:r>
    </w:p>
    <w:p>
      <w:pPr>
        <w:spacing w:after="0" w:line="201" w:lineRule="exact"/>
        <w:rPr>
          <w:sz w:val="20"/>
          <w:szCs w:val="20"/>
          <w:color w:val="auto"/>
        </w:rPr>
      </w:pPr>
    </w:p>
    <w:p>
      <w:pPr>
        <w:spacing w:after="0"/>
        <w:tabs>
          <w:tab w:leader="none" w:pos="840" w:val="left"/>
        </w:tabs>
        <w:rPr>
          <w:sz w:val="20"/>
          <w:szCs w:val="20"/>
          <w:color w:val="auto"/>
        </w:rPr>
      </w:pPr>
      <w:r>
        <w:rPr>
          <w:rFonts w:ascii="Courier New" w:cs="Courier New" w:eastAsia="Courier New" w:hAnsi="Courier New"/>
          <w:sz w:val="18"/>
          <w:szCs w:val="18"/>
          <w:color w:val="auto"/>
        </w:rPr>
        <w:t>By:</w:t>
      </w:r>
      <w:r>
        <w:rPr>
          <w:sz w:val="20"/>
          <w:szCs w:val="20"/>
          <w:color w:val="auto"/>
        </w:rPr>
        <w:tab/>
      </w:r>
      <w:r>
        <w:rPr>
          <w:rFonts w:ascii="Courier New" w:cs="Courier New" w:eastAsia="Courier New" w:hAnsi="Courier New"/>
          <w:sz w:val="18"/>
          <w:szCs w:val="18"/>
          <w:color w:val="auto"/>
        </w:rPr>
        <w:t>/s/ Glenn Carlson</w:t>
      </w:r>
    </w:p>
    <w:p>
      <w:pPr>
        <w:ind w:left="860"/>
        <w:spacing w:after="0" w:line="238" w:lineRule="auto"/>
        <w:rPr>
          <w:sz w:val="20"/>
          <w:szCs w:val="20"/>
          <w:color w:val="auto"/>
        </w:rPr>
      </w:pPr>
      <w:r>
        <w:rPr>
          <w:rFonts w:ascii="Courier New" w:cs="Courier New" w:eastAsia="Courier New" w:hAnsi="Courier New"/>
          <w:sz w:val="18"/>
          <w:szCs w:val="18"/>
          <w:color w:val="auto"/>
        </w:rPr>
        <w:t>Glenn Carlson, General Partner of Co-GP, LLC.</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Co-GP, LLC.</w:t>
      </w:r>
    </w:p>
    <w:p>
      <w:pPr>
        <w:spacing w:after="0" w:line="201" w:lineRule="exact"/>
        <w:rPr>
          <w:sz w:val="20"/>
          <w:szCs w:val="20"/>
          <w:color w:val="auto"/>
        </w:rPr>
      </w:pPr>
    </w:p>
    <w:p>
      <w:pPr>
        <w:spacing w:after="0"/>
        <w:tabs>
          <w:tab w:leader="none" w:pos="840" w:val="left"/>
        </w:tabs>
        <w:rPr>
          <w:sz w:val="20"/>
          <w:szCs w:val="20"/>
          <w:color w:val="auto"/>
        </w:rPr>
      </w:pPr>
      <w:r>
        <w:rPr>
          <w:rFonts w:ascii="Courier New" w:cs="Courier New" w:eastAsia="Courier New" w:hAnsi="Courier New"/>
          <w:sz w:val="18"/>
          <w:szCs w:val="18"/>
          <w:color w:val="auto"/>
        </w:rPr>
        <w:t>By:</w:t>
      </w:r>
      <w:r>
        <w:rPr>
          <w:sz w:val="20"/>
          <w:szCs w:val="20"/>
          <w:color w:val="auto"/>
        </w:rPr>
        <w:tab/>
      </w:r>
      <w:r>
        <w:rPr>
          <w:rFonts w:ascii="Courier New" w:cs="Courier New" w:eastAsia="Courier New" w:hAnsi="Courier New"/>
          <w:sz w:val="18"/>
          <w:szCs w:val="18"/>
          <w:color w:val="auto"/>
        </w:rPr>
        <w:t>/s/ Glenn Carlson</w:t>
      </w:r>
    </w:p>
    <w:p>
      <w:pPr>
        <w:ind w:left="860"/>
        <w:spacing w:after="0" w:line="238" w:lineRule="auto"/>
        <w:rPr>
          <w:sz w:val="20"/>
          <w:szCs w:val="20"/>
          <w:color w:val="auto"/>
        </w:rPr>
      </w:pPr>
      <w:r>
        <w:rPr>
          <w:rFonts w:ascii="Courier New" w:cs="Courier New" w:eastAsia="Courier New" w:hAnsi="Courier New"/>
          <w:sz w:val="18"/>
          <w:szCs w:val="18"/>
          <w:color w:val="auto"/>
        </w:rPr>
        <w:t>Glenn Carlson, General Partner</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EXHIBIT C</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Disclaimer of Beneficial Ownership</w:t>
      </w:r>
    </w:p>
    <w:p>
      <w:pPr>
        <w:spacing w:after="0" w:line="207" w:lineRule="exact"/>
        <w:rPr>
          <w:sz w:val="20"/>
          <w:szCs w:val="20"/>
          <w:color w:val="auto"/>
        </w:rPr>
      </w:pPr>
    </w:p>
    <w:p>
      <w:pPr>
        <w:jc w:val="both"/>
        <w:ind w:right="2859"/>
        <w:spacing w:after="0" w:line="268" w:lineRule="auto"/>
        <w:rPr>
          <w:sz w:val="20"/>
          <w:szCs w:val="20"/>
          <w:color w:val="auto"/>
        </w:rPr>
      </w:pPr>
      <w:r>
        <w:rPr>
          <w:rFonts w:ascii="Courier New" w:cs="Courier New" w:eastAsia="Courier New" w:hAnsi="Courier New"/>
          <w:sz w:val="16"/>
          <w:szCs w:val="16"/>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w:t>
      </w:r>
    </w:p>
    <w:p>
      <w:pPr>
        <w:ind w:right="3819"/>
        <w:spacing w:after="0" w:line="235" w:lineRule="auto"/>
        <w:rPr>
          <w:sz w:val="20"/>
          <w:szCs w:val="20"/>
          <w:color w:val="auto"/>
        </w:rPr>
      </w:pPr>
      <w:r>
        <w:rPr>
          <w:rFonts w:ascii="Courier New" w:cs="Courier New" w:eastAsia="Courier New" w:hAnsi="Courier New"/>
          <w:sz w:val="18"/>
          <w:szCs w:val="18"/>
          <w:color w:val="auto"/>
        </w:rPr>
        <w:t>or individuals holds the above-referenced shares for its/his own account except on a de minimis basis.</w:t>
      </w:r>
    </w:p>
    <w:p>
      <w:pPr>
        <w:spacing w:after="0" w:line="200" w:lineRule="exact"/>
        <w:rPr>
          <w:sz w:val="20"/>
          <w:szCs w:val="20"/>
          <w:color w:val="auto"/>
        </w:rPr>
      </w:pPr>
    </w:p>
    <w:p>
      <w:pPr>
        <w:spacing w:after="0" w:line="205" w:lineRule="exact"/>
        <w:rPr>
          <w:sz w:val="20"/>
          <w:szCs w:val="20"/>
          <w:color w:val="auto"/>
        </w:rPr>
      </w:pPr>
    </w:p>
    <w:p>
      <w:pPr>
        <w:spacing w:after="0"/>
        <w:tabs>
          <w:tab w:leader="none" w:pos="840" w:val="left"/>
        </w:tabs>
        <w:rPr>
          <w:sz w:val="20"/>
          <w:szCs w:val="20"/>
          <w:color w:val="auto"/>
        </w:rPr>
      </w:pPr>
      <w:r>
        <w:rPr>
          <w:rFonts w:ascii="Courier New" w:cs="Courier New" w:eastAsia="Courier New" w:hAnsi="Courier New"/>
          <w:sz w:val="18"/>
          <w:szCs w:val="18"/>
          <w:color w:val="auto"/>
        </w:rPr>
        <w:t>By:</w:t>
      </w:r>
      <w:r>
        <w:rPr>
          <w:sz w:val="20"/>
          <w:szCs w:val="20"/>
          <w:color w:val="auto"/>
        </w:rPr>
        <w:tab/>
      </w:r>
      <w:r>
        <w:rPr>
          <w:rFonts w:ascii="Courier New" w:cs="Courier New" w:eastAsia="Courier New" w:hAnsi="Courier New"/>
          <w:sz w:val="18"/>
          <w:szCs w:val="18"/>
          <w:color w:val="auto"/>
        </w:rPr>
        <w:t>/s/Glenn Carlson</w:t>
      </w:r>
    </w:p>
    <w:p>
      <w:pPr>
        <w:ind w:left="860"/>
        <w:spacing w:after="0" w:line="238" w:lineRule="auto"/>
        <w:rPr>
          <w:sz w:val="20"/>
          <w:szCs w:val="20"/>
          <w:color w:val="auto"/>
        </w:rPr>
      </w:pPr>
      <w:r>
        <w:rPr>
          <w:rFonts w:ascii="Courier New" w:cs="Courier New" w:eastAsia="Courier New" w:hAnsi="Courier New"/>
          <w:sz w:val="18"/>
          <w:szCs w:val="18"/>
          <w:color w:val="auto"/>
        </w:rPr>
        <w:t>Glenn Carlson</w:t>
      </w:r>
    </w:p>
    <w:p>
      <w:pPr>
        <w:spacing w:after="0" w:line="201" w:lineRule="exact"/>
        <w:rPr>
          <w:sz w:val="20"/>
          <w:szCs w:val="20"/>
          <w:color w:val="auto"/>
        </w:rPr>
      </w:pPr>
    </w:p>
    <w:p>
      <w:pPr>
        <w:spacing w:after="0"/>
        <w:tabs>
          <w:tab w:leader="none" w:pos="840" w:val="left"/>
        </w:tabs>
        <w:rPr>
          <w:sz w:val="20"/>
          <w:szCs w:val="20"/>
          <w:color w:val="auto"/>
        </w:rPr>
      </w:pPr>
      <w:r>
        <w:rPr>
          <w:rFonts w:ascii="Courier New" w:cs="Courier New" w:eastAsia="Courier New" w:hAnsi="Courier New"/>
          <w:sz w:val="18"/>
          <w:szCs w:val="18"/>
          <w:color w:val="auto"/>
        </w:rPr>
        <w:t>By:</w:t>
      </w:r>
      <w:r>
        <w:rPr>
          <w:sz w:val="20"/>
          <w:szCs w:val="20"/>
          <w:color w:val="auto"/>
        </w:rPr>
        <w:tab/>
      </w:r>
      <w:r>
        <w:rPr>
          <w:rFonts w:ascii="Courier New" w:cs="Courier New" w:eastAsia="Courier New" w:hAnsi="Courier New"/>
          <w:sz w:val="18"/>
          <w:szCs w:val="18"/>
          <w:color w:val="auto"/>
        </w:rPr>
        <w:t>/s/Jeff Busby</w:t>
      </w:r>
    </w:p>
    <w:p>
      <w:pPr>
        <w:ind w:left="860"/>
        <w:spacing w:after="0" w:line="238" w:lineRule="auto"/>
        <w:rPr>
          <w:sz w:val="20"/>
          <w:szCs w:val="20"/>
          <w:color w:val="auto"/>
        </w:rPr>
      </w:pPr>
      <w:r>
        <w:rPr>
          <w:rFonts w:ascii="Courier New" w:cs="Courier New" w:eastAsia="Courier New" w:hAnsi="Courier New"/>
          <w:sz w:val="18"/>
          <w:szCs w:val="18"/>
          <w:color w:val="auto"/>
        </w:rPr>
        <w:t>Jeff Busby</w:t>
      </w:r>
    </w:p>
    <w:sectPr>
      <w:pgSz w:w="11900" w:h="16838" w:orient="portrait"/>
      <w:cols w:equalWidth="0" w:num="1">
        <w:col w:w="10139"/>
      </w:cols>
      <w:pgMar w:left="320" w:top="14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79E2A9E3"/>
    <w:multiLevelType w:val="hybridMultilevel"/>
    <w:lvl w:ilvl="0">
      <w:lvlJc w:val="left"/>
      <w:lvlText w:val="*"/>
      <w:numFmt w:val="bullet"/>
      <w:start w:val="1"/>
    </w:lvl>
    <w:lvl w:ilvl="1">
      <w:lvlJc w:val="left"/>
      <w:lvlText w:val="[%2]"/>
      <w:numFmt w:val="lowerRoman"/>
      <w:start w:val="10"/>
    </w:lvl>
  </w:abstractNum>
  <w:abstractNum w:abstractNumId="1">
    <w:nsid w:val="7545E146"/>
    <w:multiLevelType w:val="hybridMultilevel"/>
    <w:lvl w:ilvl="0">
      <w:lvlJc w:val="left"/>
      <w:lvlText w:val="(%1)"/>
      <w:numFmt w:val="lowerLetter"/>
      <w:start w:val="1"/>
    </w:lvl>
  </w:abstractNum>
  <w:abstractNum w:abstractNumId="2">
    <w:nsid w:val="515F007C"/>
    <w:multiLevelType w:val="hybridMultilevel"/>
    <w:lvl w:ilvl="0">
      <w:lvlJc w:val="left"/>
      <w:lvlText w:val="(%1)"/>
      <w:numFmt w:val="lowerLetter"/>
      <w:start w:val="1"/>
    </w:lvl>
  </w:abstractNum>
  <w:abstractNum w:abstractNumId="3">
    <w:nsid w:val="5BD062C2"/>
    <w:multiLevelType w:val="hybridMultilevel"/>
    <w:lvl w:ilvl="0">
      <w:lvlJc w:val="left"/>
      <w:lvlText w:val="(%1)"/>
      <w:numFmt w:val="lowerLetter"/>
      <w:start w:val="1"/>
    </w:lvl>
  </w:abstractNum>
  <w:abstractNum w:abstractNumId="4">
    <w:nsid w:val="12200854"/>
    <w:multiLevelType w:val="hybridMultilevel"/>
    <w:lvl w:ilvl="0">
      <w:lvlJc w:val="left"/>
      <w:lvlText w:val="(%1)"/>
      <w:numFmt w:val="lowerLetter"/>
      <w:start w:val="1"/>
    </w:lvl>
  </w:abstractNum>
  <w:abstractNum w:abstractNumId="5">
    <w:nsid w:val="4DB127F8"/>
    <w:multiLevelType w:val="hybridMultilevel"/>
    <w:lvl w:ilvl="0">
      <w:lvlJc w:val="left"/>
      <w:lvlText w:val="(%1)"/>
      <w:numFmt w:val="lowerRoman"/>
      <w:start w:val="1"/>
    </w:lvl>
  </w:abstractNum>
  <w:abstractNum w:abstractNumId="6">
    <w:nsid w:val="216231B"/>
    <w:multiLevelType w:val="hybridMultilevel"/>
    <w:lvl w:ilvl="0">
      <w:lvlJc w:val="left"/>
      <w:lvlText w:val="(%1)"/>
      <w:numFmt w:val="lowerRoman"/>
      <w:start w:val="1"/>
    </w:lvl>
  </w:abstractNum>
  <w:abstractNum w:abstractNumId="7">
    <w:nsid w:val="1F16E9E8"/>
    <w:multiLevelType w:val="hybridMultilevel"/>
    <w:lvl w:ilvl="0">
      <w:lvlJc w:val="left"/>
      <w:lvlText w:val="(%1)"/>
      <w:numFmt w:val="lowerRoman"/>
      <w:start w:val="1"/>
    </w:lvl>
  </w:abstractNum>
  <w:abstractNum w:abstractNumId="8">
    <w:nsid w:val="1190CDE7"/>
    <w:multiLevelType w:val="hybridMultilevel"/>
    <w:lvl w:ilvl="0">
      <w:lvlJc w:val="left"/>
      <w:lvlText w:val="(%1)"/>
      <w:numFmt w:val="lowerLetter"/>
      <w:start w:val="1"/>
    </w:lvl>
  </w:abstractNum>
  <w:abstractNum w:abstractNumId="9">
    <w:nsid w:val="66EF438D"/>
    <w:multiLevelType w:val="hybridMultilevel"/>
    <w:lvl w:ilvl="0">
      <w:lvlJc w:val="left"/>
      <w:lvlText w:val="(%1)"/>
      <w:numFmt w:val="lowerLetter"/>
      <w:start w:val="4"/>
    </w:lvl>
  </w:abstractNum>
  <w:abstractNum w:abstractNumId="10">
    <w:nsid w:val="140E0F76"/>
    <w:multiLevelType w:val="hybridMultilevel"/>
    <w:lvl w:ilvl="0">
      <w:lvlJc w:val="left"/>
      <w:lvlText w:val="(%1)"/>
      <w:numFmt w:val="lowerLetter"/>
      <w:start w:val="6"/>
    </w:lvl>
  </w:abstractNum>
  <w:abstractNum w:abstractNumId="11">
    <w:nsid w:val="3352255A"/>
    <w:multiLevelType w:val="hybridMultilevel"/>
    <w:lvl w:ilvl="0">
      <w:lvlJc w:val="left"/>
      <w:lvlText w:val="(%1)"/>
      <w:numFmt w:val="lowerLetter"/>
      <w:start w:val="3"/>
    </w:lvl>
    <w:lvl w:ilvl="1">
      <w:lvlJc w:val="left"/>
      <w:lvlText w:val="(%2)"/>
      <w:numFmt w:val="lowerLetter"/>
      <w:start w:val="9"/>
    </w:lvl>
  </w:abstractNum>
  <w:abstractNum w:abstractNumId="12">
    <w:nsid w:val="109CF92E"/>
    <w:multiLevelType w:val="hybridMultilevel"/>
    <w:lvl w:ilvl="0">
      <w:lvlJc w:val="left"/>
      <w:lvlText w:val="(%1)"/>
      <w:numFmt w:val="lowerRoman"/>
      <w:start w:val="2"/>
    </w:lvl>
  </w:abstractNum>
  <w:abstractNum w:abstractNumId="13">
    <w:nsid w:val="DED7263"/>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2022-01-07T13:44:27Z</dcterms:created>
  <dcterms:modified xsi:type="dcterms:W3CDTF">2022-01-07T13:44:27Z</dcterms:modified>
</cp:coreProperties>
</file>